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332C07C3" w:rsidR="00171CCA" w:rsidRDefault="000840F1" w:rsidP="00171CCA">
      <w:pPr>
        <w:pStyle w:val="CH"/>
      </w:pPr>
      <w:bookmarkStart w:id="0" w:name="historyclause"/>
      <w:r>
        <w:t>3GPP TSG-RAN WG2 Meeting #132</w:t>
      </w:r>
      <w:r w:rsidR="00171CCA">
        <w:tab/>
        <w:t xml:space="preserve">           </w:t>
      </w:r>
      <w:r w:rsidR="00A87E12">
        <w:t>R2-250</w:t>
      </w:r>
      <w:r w:rsidR="001A74E7" w:rsidRPr="001A74E7">
        <w:t>8496</w:t>
      </w:r>
    </w:p>
    <w:p w14:paraId="5351DE09" w14:textId="5056068E" w:rsidR="00171CCA" w:rsidRDefault="000840F1" w:rsidP="00171CCA">
      <w:pPr>
        <w:pStyle w:val="CH"/>
        <w:tabs>
          <w:tab w:val="clear" w:pos="7920"/>
        </w:tabs>
        <w:rPr>
          <w:b w:val="0"/>
        </w:rPr>
      </w:pPr>
      <w:bookmarkStart w:id="1" w:name="OLE_LINK26"/>
      <w:bookmarkStart w:id="2" w:name="OLE_LINK25"/>
      <w:r w:rsidRPr="000840F1">
        <w:rPr>
          <w:lang w:eastAsia="zh-CN"/>
        </w:rPr>
        <w:t>Dallas</w:t>
      </w:r>
      <w:r w:rsidR="00BB0E1C">
        <w:rPr>
          <w:lang w:eastAsia="zh-CN"/>
        </w:rPr>
        <w:t xml:space="preserve">, </w:t>
      </w:r>
      <w:r w:rsidR="00D6122E">
        <w:t>USA</w:t>
      </w:r>
      <w:r w:rsidR="00BB0E1C">
        <w:t>,</w:t>
      </w:r>
      <w:bookmarkEnd w:id="1"/>
      <w:bookmarkEnd w:id="2"/>
      <w:r>
        <w:t xml:space="preserve"> November 17</w:t>
      </w:r>
      <w:r w:rsidR="00BB0E1C">
        <w:rPr>
          <w:vertAlign w:val="superscript"/>
        </w:rPr>
        <w:t>th</w:t>
      </w:r>
      <w:r>
        <w:t xml:space="preserve"> – 21</w:t>
      </w:r>
      <w:r>
        <w:rPr>
          <w:vertAlign w:val="superscript"/>
        </w:rPr>
        <w:t>st</w:t>
      </w:r>
      <w:r w:rsidR="00171CCA">
        <w:t>, 202</w:t>
      </w:r>
      <w:r w:rsidR="00171CCA">
        <w:rPr>
          <w:lang w:eastAsia="zh-CN"/>
        </w:rPr>
        <w:t>5</w:t>
      </w:r>
      <w:r w:rsidR="00171CCA">
        <w:tab/>
      </w:r>
      <w:bookmarkStart w:id="3" w:name="_GoBack"/>
      <w:bookmarkEnd w:id="3"/>
    </w:p>
    <w:p w14:paraId="6752A414" w14:textId="77777777" w:rsidR="00CF2835" w:rsidRPr="000840F1" w:rsidRDefault="00CF2835">
      <w:pPr>
        <w:tabs>
          <w:tab w:val="left" w:pos="2160"/>
        </w:tabs>
        <w:rPr>
          <w:rFonts w:ascii="Arial" w:hAnsi="Arial" w:cs="Arial"/>
          <w:b/>
        </w:rPr>
      </w:pPr>
    </w:p>
    <w:p w14:paraId="686D74BF" w14:textId="11F6097B" w:rsidR="00CF2835" w:rsidRDefault="00FD5BAD">
      <w:pPr>
        <w:pStyle w:val="CH"/>
        <w:rPr>
          <w:b w:val="0"/>
          <w:lang w:val="en-US" w:eastAsia="zh-CN"/>
        </w:rPr>
      </w:pPr>
      <w:r>
        <w:t>Agenda item:</w:t>
      </w:r>
      <w:r>
        <w:tab/>
      </w:r>
      <w:bookmarkStart w:id="4" w:name="OLE_LINK7"/>
      <w:bookmarkStart w:id="5" w:name="OLE_LINK9"/>
      <w:r w:rsidR="00A87E12">
        <w:t>9.3</w:t>
      </w:r>
      <w:r w:rsidR="001C00F1">
        <w:rPr>
          <w:rFonts w:hint="eastAsia"/>
          <w:lang w:eastAsia="zh-CN"/>
        </w:rPr>
        <w:t>.</w:t>
      </w:r>
      <w:r w:rsidR="001C00F1">
        <w:rPr>
          <w:lang w:eastAsia="zh-CN"/>
        </w:rPr>
        <w:t>2</w:t>
      </w:r>
      <w:bookmarkEnd w:id="4"/>
      <w:bookmarkEnd w:id="5"/>
    </w:p>
    <w:p w14:paraId="4A24A94A" w14:textId="77777777" w:rsidR="00CF2835" w:rsidRDefault="004B1061">
      <w:pPr>
        <w:pStyle w:val="CH"/>
        <w:rPr>
          <w:b w:val="0"/>
          <w:lang w:val="en-US" w:eastAsia="zh-CN"/>
        </w:rPr>
      </w:pPr>
      <w:r>
        <w:t>Source:</w:t>
      </w:r>
      <w:r>
        <w:tab/>
        <w:t>China Telecom</w:t>
      </w:r>
    </w:p>
    <w:p w14:paraId="7B7F56EB" w14:textId="64F1B095" w:rsidR="00CF2835" w:rsidRDefault="004B1061">
      <w:pPr>
        <w:pStyle w:val="CH"/>
        <w:ind w:left="2260" w:hanging="2260"/>
        <w:rPr>
          <w:lang w:val="en-US" w:eastAsia="zh-CN"/>
        </w:rPr>
      </w:pPr>
      <w:r>
        <w:t>Title:</w:t>
      </w:r>
      <w:r>
        <w:tab/>
      </w:r>
      <w:r w:rsidR="00A87E12">
        <w:t xml:space="preserve">LCM </w:t>
      </w:r>
      <w:r w:rsidR="00A87E12" w:rsidRPr="00A87E12">
        <w:t xml:space="preserve">for RRM </w:t>
      </w:r>
      <w:bookmarkStart w:id="6" w:name="OLE_LINK3"/>
      <w:bookmarkStart w:id="7" w:name="OLE_LINK4"/>
      <w:r w:rsidR="00A87E12" w:rsidRPr="00A87E12">
        <w:t>measurement prediction</w:t>
      </w:r>
      <w:bookmarkEnd w:id="6"/>
      <w:bookmarkEnd w:id="7"/>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63FF8B1F" w:rsidR="00856663" w:rsidRDefault="00676769">
      <w:pPr>
        <w:spacing w:beforeLines="100" w:before="240"/>
        <w:rPr>
          <w:lang w:val="en-US" w:eastAsia="zh-CN"/>
        </w:rPr>
      </w:pPr>
      <w:r>
        <w:rPr>
          <w:lang w:val="en-US" w:eastAsia="zh-CN"/>
        </w:rPr>
        <w:t xml:space="preserve">In this </w:t>
      </w:r>
      <w:r w:rsidR="00A63633">
        <w:rPr>
          <w:lang w:val="en-US" w:eastAsia="zh-CN"/>
        </w:rPr>
        <w:t xml:space="preserve">paper, we would like to </w:t>
      </w:r>
      <w:r w:rsidR="00F271DE">
        <w:rPr>
          <w:lang w:val="en-US" w:eastAsia="zh-CN"/>
        </w:rPr>
        <w:t xml:space="preserve">discuss </w:t>
      </w:r>
      <w:r w:rsidR="009869CD">
        <w:rPr>
          <w:lang w:val="en-US" w:eastAsia="zh-CN"/>
        </w:rPr>
        <w:t>LCM for UE-sided model for</w:t>
      </w:r>
      <w:r w:rsidR="00505DA7">
        <w:rPr>
          <w:lang w:val="en-US" w:eastAsia="zh-CN"/>
        </w:rPr>
        <w:t xml:space="preserve"> </w:t>
      </w:r>
      <w:bookmarkStart w:id="8" w:name="OLE_LINK1"/>
      <w:bookmarkStart w:id="9" w:name="OLE_LINK2"/>
      <w:r w:rsidR="00595E29" w:rsidRPr="00595E29">
        <w:rPr>
          <w:lang w:val="en-US" w:eastAsia="zh-CN"/>
        </w:rPr>
        <w:t>RRM measurement prediction</w:t>
      </w:r>
      <w:bookmarkEnd w:id="8"/>
      <w:bookmarkEnd w:id="9"/>
      <w:r w:rsidR="00595E29">
        <w:rPr>
          <w:lang w:val="en-US" w:eastAsia="zh-CN"/>
        </w:rPr>
        <w:t xml:space="preserve"> based on AI/ML</w:t>
      </w:r>
      <w:r w:rsidR="00FD1FC0">
        <w:rPr>
          <w:lang w:val="en-US" w:eastAsia="zh-CN"/>
        </w:rPr>
        <w:t>, especially</w:t>
      </w:r>
      <w:r w:rsidR="000F7881">
        <w:rPr>
          <w:lang w:val="en-US" w:eastAsia="zh-CN"/>
        </w:rPr>
        <w:t xml:space="preserve"> inference configuration</w:t>
      </w:r>
      <w:r w:rsidR="009659E7">
        <w:rPr>
          <w:lang w:val="en-US" w:eastAsia="zh-CN"/>
        </w:rPr>
        <w:t xml:space="preserve"> and reporting</w:t>
      </w:r>
      <w:r w:rsidR="000F7881">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03386224" w14:textId="5158BABB" w:rsidR="000865CA" w:rsidRDefault="006D6CE7" w:rsidP="000865CA">
      <w:pPr>
        <w:snapToGrid w:val="0"/>
        <w:spacing w:after="120" w:line="280" w:lineRule="atLeast"/>
        <w:jc w:val="both"/>
        <w:rPr>
          <w:bCs/>
          <w:lang w:eastAsia="zh-CN"/>
        </w:rPr>
      </w:pPr>
      <w:r>
        <w:rPr>
          <w:bCs/>
          <w:lang w:eastAsia="zh-CN"/>
        </w:rPr>
        <w:t xml:space="preserve">During study phase, RAN2 had </w:t>
      </w:r>
      <w:r w:rsidR="005219CE">
        <w:rPr>
          <w:bCs/>
          <w:lang w:eastAsia="zh-CN"/>
        </w:rPr>
        <w:t>the following inference configuration</w:t>
      </w:r>
      <w:r w:rsidR="002E35E7">
        <w:rPr>
          <w:bCs/>
          <w:lang w:eastAsia="zh-CN"/>
        </w:rPr>
        <w:t xml:space="preserve"> and reporting</w:t>
      </w:r>
      <w:r w:rsidR="005219CE">
        <w:rPr>
          <w:bCs/>
          <w:lang w:eastAsia="zh-CN"/>
        </w:rPr>
        <w:t xml:space="preserve"> related agreements </w:t>
      </w:r>
      <w:r>
        <w:rPr>
          <w:bCs/>
          <w:lang w:eastAsia="zh-CN"/>
        </w:rPr>
        <w:t xml:space="preserve">for UE-sided model for </w:t>
      </w:r>
      <w:r w:rsidRPr="00595E29">
        <w:rPr>
          <w:lang w:val="en-US" w:eastAsia="zh-CN"/>
        </w:rPr>
        <w:t>RRM measurement prediction</w:t>
      </w:r>
      <w:r>
        <w:rPr>
          <w:bCs/>
          <w:lang w:eastAsia="zh-CN"/>
        </w:rPr>
        <w:t>:</w:t>
      </w:r>
    </w:p>
    <w:tbl>
      <w:tblPr>
        <w:tblStyle w:val="af1"/>
        <w:tblW w:w="0" w:type="auto"/>
        <w:tblLook w:val="04A0" w:firstRow="1" w:lastRow="0" w:firstColumn="1" w:lastColumn="0" w:noHBand="0" w:noVBand="1"/>
      </w:tblPr>
      <w:tblGrid>
        <w:gridCol w:w="9631"/>
      </w:tblGrid>
      <w:tr w:rsidR="006D6CE7" w14:paraId="2FACB2F0" w14:textId="77777777" w:rsidTr="006D6CE7">
        <w:tc>
          <w:tcPr>
            <w:tcW w:w="9631" w:type="dxa"/>
          </w:tcPr>
          <w:p w14:paraId="0C3D539B" w14:textId="3AC42EFF" w:rsidR="006701A5" w:rsidRPr="000B0666" w:rsidRDefault="006701A5" w:rsidP="006701A5">
            <w:pPr>
              <w:snapToGrid w:val="0"/>
              <w:spacing w:after="120" w:line="280" w:lineRule="atLeast"/>
              <w:jc w:val="both"/>
              <w:rPr>
                <w:b/>
                <w:bCs/>
                <w:lang w:eastAsia="zh-CN"/>
              </w:rPr>
            </w:pPr>
            <w:r>
              <w:rPr>
                <w:b/>
                <w:bCs/>
                <w:lang w:eastAsia="zh-CN"/>
              </w:rPr>
              <w:t>RAN2#129</w:t>
            </w:r>
            <w:r w:rsidR="00875469">
              <w:rPr>
                <w:b/>
                <w:bCs/>
                <w:lang w:eastAsia="zh-CN"/>
              </w:rPr>
              <w:t>bis</w:t>
            </w:r>
          </w:p>
          <w:p w14:paraId="0412A3D5" w14:textId="6D3D9AFB" w:rsidR="00EE0766" w:rsidRPr="002E35E7" w:rsidRDefault="00EE0766" w:rsidP="00EE0766">
            <w:pPr>
              <w:pStyle w:val="Agreement"/>
              <w:numPr>
                <w:ilvl w:val="0"/>
                <w:numId w:val="0"/>
              </w:numPr>
              <w:tabs>
                <w:tab w:val="clear" w:pos="1494"/>
              </w:tabs>
              <w:spacing w:beforeLines="50" w:before="120" w:afterLines="50" w:after="120"/>
              <w:rPr>
                <w:rFonts w:ascii="Times New Roman" w:hAnsi="Times New Roman"/>
                <w:b w:val="0"/>
              </w:rPr>
            </w:pPr>
            <w:r w:rsidRPr="002E35E7">
              <w:rPr>
                <w:rFonts w:ascii="Times New Roman" w:hAnsi="Times New Roman"/>
                <w:b w:val="0"/>
              </w:rPr>
              <w:t xml:space="preserve">For RRM prediction, UE sided model, the UE can be configured with periodic or event triggered reporting of predicted and/or actual RRM measurements. </w:t>
            </w:r>
            <w:r w:rsidR="0027103A" w:rsidRPr="002E35E7">
              <w:rPr>
                <w:rFonts w:ascii="Times New Roman" w:hAnsi="Times New Roman"/>
                <w:b w:val="0"/>
              </w:rPr>
              <w:t>FFS details</w:t>
            </w:r>
          </w:p>
          <w:p w14:paraId="4C3CC50F" w14:textId="16ADF76C" w:rsidR="0027103A" w:rsidRDefault="0027103A" w:rsidP="0027103A">
            <w:pPr>
              <w:pStyle w:val="Agreement"/>
              <w:numPr>
                <w:ilvl w:val="0"/>
                <w:numId w:val="0"/>
              </w:numPr>
              <w:tabs>
                <w:tab w:val="clear" w:pos="1494"/>
              </w:tabs>
              <w:spacing w:before="0" w:afterLines="50" w:after="120"/>
              <w:rPr>
                <w:rFonts w:ascii="Times New Roman" w:hAnsi="Times New Roman"/>
                <w:b w:val="0"/>
              </w:rPr>
            </w:pPr>
            <w:r w:rsidRPr="002E35E7">
              <w:rPr>
                <w:rFonts w:ascii="Times New Roman" w:hAnsi="Times New Roman"/>
                <w:b w:val="0"/>
              </w:rPr>
              <w:t>The inference configuration and reporting for AI/ML mobility can be based on RRM measurement framework</w:t>
            </w:r>
          </w:p>
          <w:p w14:paraId="63F03646" w14:textId="39C17212" w:rsidR="000B0666" w:rsidRPr="000B0666" w:rsidRDefault="004F7EF4" w:rsidP="000865CA">
            <w:pPr>
              <w:snapToGrid w:val="0"/>
              <w:spacing w:after="120" w:line="280" w:lineRule="atLeast"/>
              <w:jc w:val="both"/>
              <w:rPr>
                <w:b/>
                <w:bCs/>
                <w:lang w:eastAsia="zh-CN"/>
              </w:rPr>
            </w:pPr>
            <w:r>
              <w:rPr>
                <w:b/>
                <w:bCs/>
                <w:lang w:eastAsia="zh-CN"/>
              </w:rPr>
              <w:t>RAN2#130</w:t>
            </w:r>
          </w:p>
          <w:p w14:paraId="76BACBC4" w14:textId="37917F17" w:rsidR="00AE5C77" w:rsidRPr="002E35E7" w:rsidRDefault="00AE5C77" w:rsidP="005108EE">
            <w:pPr>
              <w:pStyle w:val="Agreement"/>
              <w:numPr>
                <w:ilvl w:val="0"/>
                <w:numId w:val="0"/>
              </w:numPr>
              <w:tabs>
                <w:tab w:val="clear" w:pos="1494"/>
              </w:tabs>
              <w:spacing w:beforeLines="50" w:before="120"/>
              <w:ind w:left="357" w:hanging="357"/>
              <w:rPr>
                <w:rFonts w:ascii="Times New Roman" w:hAnsi="Times New Roman"/>
                <w:b w:val="0"/>
                <w:bCs/>
              </w:rPr>
            </w:pPr>
            <w:r w:rsidRPr="002E35E7">
              <w:rPr>
                <w:rFonts w:ascii="Times New Roman" w:hAnsi="Times New Roman"/>
                <w:b w:val="0"/>
              </w:rPr>
              <w:t>Associated ID should be optionally configurable for training and inference (i.e. it may not mandatorily required for all train</w:t>
            </w:r>
            <w:r w:rsidR="00D528A7" w:rsidRPr="002E35E7">
              <w:rPr>
                <w:rFonts w:ascii="Times New Roman" w:hAnsi="Times New Roman"/>
                <w:b w:val="0"/>
              </w:rPr>
              <w:t xml:space="preserve">ing/inference configurations). </w:t>
            </w:r>
            <w:r w:rsidRPr="002E35E7">
              <w:rPr>
                <w:rFonts w:ascii="Times New Roman" w:hAnsi="Times New Roman"/>
                <w:b w:val="0"/>
              </w:rPr>
              <w:t xml:space="preserve">FFS for WI phase further details </w:t>
            </w:r>
            <w:r w:rsidRPr="002E35E7">
              <w:rPr>
                <w:rFonts w:ascii="Times New Roman" w:hAnsi="Times New Roman"/>
                <w:b w:val="0"/>
                <w:bCs/>
              </w:rPr>
              <w:t xml:space="preserve">(what absence means, which use case, whether it is per cell or multiple cells/frequency, terminology).  </w:t>
            </w:r>
          </w:p>
          <w:p w14:paraId="53769E17" w14:textId="77777777" w:rsidR="00AE5C77" w:rsidRPr="002E35E7" w:rsidRDefault="00AE5C77" w:rsidP="005108EE">
            <w:pPr>
              <w:pStyle w:val="Doc-text2"/>
              <w:spacing w:beforeLines="50" w:before="120"/>
              <w:ind w:left="0" w:firstLine="0"/>
              <w:rPr>
                <w:rFonts w:ascii="Times New Roman" w:hAnsi="Times New Roman"/>
              </w:rPr>
            </w:pPr>
            <w:r w:rsidRPr="002E35E7">
              <w:rPr>
                <w:rFonts w:ascii="Times New Roman" w:hAnsi="Times New Roman"/>
              </w:rPr>
              <w:t>The following potential “inference parameters” can be considered for inference/measurement configuration, which provides the necessary information for UE to examine the applicability, it may contain</w:t>
            </w:r>
          </w:p>
          <w:p w14:paraId="089BBF3C" w14:textId="77777777" w:rsidR="00AE5C77" w:rsidRPr="002E35E7" w:rsidRDefault="00AE5C77" w:rsidP="00AE5C77">
            <w:pPr>
              <w:pStyle w:val="Doc-text2"/>
              <w:ind w:left="723"/>
              <w:rPr>
                <w:rFonts w:ascii="Times New Roman" w:hAnsi="Times New Roman"/>
              </w:rPr>
            </w:pPr>
            <w:r w:rsidRPr="002E35E7">
              <w:rPr>
                <w:rFonts w:ascii="Times New Roman" w:hAnsi="Times New Roman"/>
              </w:rPr>
              <w:t>• PW length (for temporal case A)</w:t>
            </w:r>
          </w:p>
          <w:p w14:paraId="5A042355" w14:textId="56406C5F" w:rsidR="00AE5C77" w:rsidRPr="002E35E7" w:rsidRDefault="00AE5C77" w:rsidP="00AE5C77">
            <w:pPr>
              <w:pStyle w:val="Doc-text2"/>
              <w:ind w:left="723"/>
              <w:rPr>
                <w:rFonts w:ascii="Times New Roman" w:hAnsi="Times New Roman"/>
              </w:rPr>
            </w:pPr>
            <w:r w:rsidRPr="002E35E7">
              <w:rPr>
                <w:rFonts w:ascii="Times New Roman" w:hAnsi="Times New Roman"/>
              </w:rPr>
              <w:t xml:space="preserve">• Skipping pattern (e.g. SSB </w:t>
            </w:r>
            <w:proofErr w:type="spellStart"/>
            <w:r w:rsidRPr="002E35E7">
              <w:rPr>
                <w:rFonts w:ascii="Times New Roman" w:hAnsi="Times New Roman"/>
              </w:rPr>
              <w:t>config</w:t>
            </w:r>
            <w:proofErr w:type="spellEnd"/>
            <w:r w:rsidRPr="002E35E7">
              <w:rPr>
                <w:rFonts w:ascii="Times New Roman" w:hAnsi="Times New Roman"/>
              </w:rPr>
              <w:t xml:space="preserve"> that indicates</w:t>
            </w:r>
            <w:r w:rsidR="00EF46CA" w:rsidRPr="002E35E7">
              <w:rPr>
                <w:rFonts w:ascii="Times New Roman" w:hAnsi="Times New Roman"/>
              </w:rPr>
              <w:t xml:space="preserve"> SSBs transmitted) (optional). </w:t>
            </w:r>
            <w:r w:rsidRPr="002E35E7">
              <w:rPr>
                <w:rFonts w:ascii="Times New Roman" w:hAnsi="Times New Roman"/>
              </w:rPr>
              <w:t>MRRT (for temporal case B ) not discussed in study item, but if RAN4 says otherwise can be considered in WI</w:t>
            </w:r>
          </w:p>
          <w:p w14:paraId="6BCC591B" w14:textId="6B323A15" w:rsidR="00AE5C77" w:rsidRPr="002E35E7" w:rsidRDefault="00AE5C77" w:rsidP="00AE5C77">
            <w:pPr>
              <w:pStyle w:val="Doc-text2"/>
              <w:ind w:left="723"/>
              <w:rPr>
                <w:rFonts w:ascii="Times New Roman" w:hAnsi="Times New Roman"/>
              </w:rPr>
            </w:pPr>
            <w:r w:rsidRPr="002E35E7">
              <w:rPr>
                <w:rFonts w:ascii="Times New Roman" w:hAnsi="Times New Roman"/>
              </w:rPr>
              <w:t>• Measured and predi</w:t>
            </w:r>
            <w:r w:rsidR="00EF46CA" w:rsidRPr="002E35E7">
              <w:rPr>
                <w:rFonts w:ascii="Times New Roman" w:hAnsi="Times New Roman"/>
              </w:rPr>
              <w:t xml:space="preserve">cted beam pattern (optional). </w:t>
            </w:r>
            <w:r w:rsidRPr="002E35E7">
              <w:rPr>
                <w:rFonts w:ascii="Times New Roman" w:hAnsi="Times New Roman"/>
              </w:rPr>
              <w:t>MRRS (for spatial domain prediction) not discussed in study item, but if RAN4 says otherwise can be considered in WI</w:t>
            </w:r>
          </w:p>
          <w:p w14:paraId="198349DC" w14:textId="77777777" w:rsidR="00AE5C77" w:rsidRPr="00AE5C77" w:rsidRDefault="00AE5C77" w:rsidP="00AE5C77">
            <w:pPr>
              <w:pStyle w:val="Doc-text2"/>
              <w:ind w:left="723"/>
              <w:rPr>
                <w:rFonts w:ascii="Times New Roman" w:hAnsi="Times New Roman"/>
              </w:rPr>
            </w:pPr>
            <w:r w:rsidRPr="002E35E7">
              <w:rPr>
                <w:rFonts w:ascii="Times New Roman" w:hAnsi="Times New Roman"/>
              </w:rPr>
              <w:t>• Measured and predicted frequency (For inter-</w:t>
            </w:r>
            <w:proofErr w:type="spellStart"/>
            <w:r w:rsidRPr="002E35E7">
              <w:rPr>
                <w:rFonts w:ascii="Times New Roman" w:hAnsi="Times New Roman"/>
              </w:rPr>
              <w:t>freq</w:t>
            </w:r>
            <w:proofErr w:type="spellEnd"/>
            <w:r w:rsidRPr="002E35E7">
              <w:rPr>
                <w:rFonts w:ascii="Times New Roman" w:hAnsi="Times New Roman"/>
              </w:rPr>
              <w:t xml:space="preserve"> domain prediction)</w:t>
            </w:r>
          </w:p>
          <w:p w14:paraId="2B340241" w14:textId="5CB549DF" w:rsidR="000B0666" w:rsidRPr="00BF3EBB" w:rsidRDefault="00AE5C77" w:rsidP="00BF3EBB">
            <w:pPr>
              <w:pStyle w:val="Doc-text2"/>
              <w:spacing w:beforeLines="50" w:before="120"/>
              <w:ind w:left="0" w:firstLine="0"/>
              <w:rPr>
                <w:rFonts w:ascii="Times New Roman" w:hAnsi="Times New Roman"/>
              </w:rPr>
            </w:pPr>
            <w:r w:rsidRPr="00BF3EBB">
              <w:rPr>
                <w:rFonts w:ascii="Times New Roman" w:hAnsi="Times New Roman"/>
              </w:rPr>
              <w:t>Model related choices (i.e., cluster-based vs. cell-based, L1 filtering, RRM sub-use cases, OW length, direct vs. indirect) can be up to UE implementation unless a requirement is identified to specify them.</w:t>
            </w:r>
          </w:p>
          <w:p w14:paraId="46AFC41C" w14:textId="6B77AC91" w:rsidR="00F86E6B" w:rsidRPr="000B0666" w:rsidRDefault="00F86E6B" w:rsidP="000C07FA">
            <w:pPr>
              <w:snapToGrid w:val="0"/>
              <w:spacing w:beforeLines="50" w:before="120" w:after="120" w:line="280" w:lineRule="atLeast"/>
              <w:jc w:val="both"/>
              <w:rPr>
                <w:b/>
                <w:bCs/>
                <w:lang w:eastAsia="zh-CN"/>
              </w:rPr>
            </w:pPr>
            <w:r>
              <w:rPr>
                <w:b/>
                <w:bCs/>
                <w:lang w:eastAsia="zh-CN"/>
              </w:rPr>
              <w:t>RAN2#131</w:t>
            </w:r>
          </w:p>
          <w:p w14:paraId="531D4314" w14:textId="45F7230C" w:rsidR="005A04D1" w:rsidRPr="002E35E7" w:rsidRDefault="005A04D1" w:rsidP="005A04D1">
            <w:pPr>
              <w:pStyle w:val="Doc-text2"/>
              <w:spacing w:beforeLines="50" w:before="120"/>
              <w:ind w:left="0" w:firstLine="0"/>
              <w:rPr>
                <w:rFonts w:ascii="Times New Roman" w:hAnsi="Times New Roman"/>
              </w:rPr>
            </w:pPr>
            <w:r w:rsidRPr="002E35E7">
              <w:rPr>
                <w:rFonts w:ascii="Times New Roman" w:hAnsi="Times New Roman"/>
              </w:rPr>
              <w:t>For the interpretation of “skipping pattern” in temporal domain Case B, RAN2 confirm that it refers to SSB configuration to indicate the timing of NW's SSB transmission—not timing of UE's SSB measurement/skipping.</w:t>
            </w:r>
          </w:p>
          <w:p w14:paraId="24A34204" w14:textId="1E5EE3E7" w:rsidR="005A04D1" w:rsidRPr="005A04D1" w:rsidRDefault="005A04D1" w:rsidP="005A04D1">
            <w:pPr>
              <w:pStyle w:val="Doc-text2"/>
              <w:spacing w:beforeLines="50" w:before="120"/>
              <w:ind w:left="0" w:firstLine="0"/>
              <w:rPr>
                <w:rFonts w:ascii="Times New Roman" w:hAnsi="Times New Roman"/>
              </w:rPr>
            </w:pPr>
            <w:r w:rsidRPr="002E35E7">
              <w:rPr>
                <w:rFonts w:ascii="Times New Roman" w:hAnsi="Times New Roman"/>
              </w:rPr>
              <w:t>For temporal domain Case A, NW can indicate the list of target cells for which it expects results (if available) as part of inference configuration. This list is optional.</w:t>
            </w:r>
          </w:p>
          <w:p w14:paraId="26284E93" w14:textId="1FC93E39" w:rsidR="005A04D1" w:rsidRPr="005A04D1" w:rsidRDefault="005A04D1" w:rsidP="005A04D1">
            <w:pPr>
              <w:pStyle w:val="Doc-text2"/>
              <w:spacing w:beforeLines="50" w:before="120"/>
              <w:ind w:left="0" w:firstLine="0"/>
              <w:rPr>
                <w:rFonts w:ascii="Times New Roman" w:hAnsi="Times New Roman"/>
              </w:rPr>
            </w:pPr>
            <w:r w:rsidRPr="005A04D1">
              <w:rPr>
                <w:rFonts w:ascii="Times New Roman" w:hAnsi="Times New Roman"/>
              </w:rPr>
              <w:t xml:space="preserve">For temporal domain case A, one or more instances of predicted measurement results in PW per one cell are reported in one </w:t>
            </w:r>
            <w:proofErr w:type="spellStart"/>
            <w:r w:rsidRPr="005A04D1">
              <w:rPr>
                <w:rFonts w:ascii="Times New Roman" w:hAnsi="Times New Roman"/>
              </w:rPr>
              <w:t>measurementReport</w:t>
            </w:r>
            <w:proofErr w:type="spellEnd"/>
            <w:r w:rsidRPr="005A04D1">
              <w:rPr>
                <w:rFonts w:ascii="Times New Roman" w:hAnsi="Times New Roman"/>
              </w:rPr>
              <w:t xml:space="preserve"> message</w:t>
            </w:r>
          </w:p>
          <w:p w14:paraId="1863B2B9" w14:textId="77777777" w:rsidR="005A04D1" w:rsidRDefault="005A04D1" w:rsidP="005A04D1">
            <w:pPr>
              <w:pStyle w:val="Doc-text2"/>
              <w:spacing w:beforeLines="50" w:before="120"/>
              <w:ind w:left="0" w:firstLine="0"/>
              <w:rPr>
                <w:rFonts w:ascii="Times New Roman" w:hAnsi="Times New Roman"/>
              </w:rPr>
            </w:pPr>
            <w:r w:rsidRPr="005A04D1">
              <w:rPr>
                <w:rFonts w:ascii="Times New Roman" w:hAnsi="Times New Roman"/>
              </w:rPr>
              <w:t>For temporal domain Case B, the inference report can include the latest measurement results (regardless of actual results or predicted results).</w:t>
            </w:r>
          </w:p>
          <w:p w14:paraId="631B76E2" w14:textId="6110AB8E" w:rsidR="00C26013" w:rsidRPr="001A2017" w:rsidRDefault="00C26013" w:rsidP="005A04D1">
            <w:pPr>
              <w:pStyle w:val="Doc-text2"/>
              <w:spacing w:beforeLines="50" w:before="120"/>
              <w:ind w:left="0" w:firstLine="0"/>
              <w:rPr>
                <w:rFonts w:ascii="Times New Roman" w:hAnsi="Times New Roman"/>
              </w:rPr>
            </w:pPr>
            <w:r w:rsidRPr="00C26013">
              <w:rPr>
                <w:rFonts w:ascii="Times New Roman" w:hAnsi="Times New Roman"/>
              </w:rPr>
              <w:t>For frequency domain prediction, the inference report can include the latest measurement results of the predicted cell. (No change to the existing measurement report)</w:t>
            </w:r>
          </w:p>
        </w:tc>
      </w:tr>
    </w:tbl>
    <w:p w14:paraId="103E99B0" w14:textId="6566C5BB" w:rsidR="00E242AC" w:rsidRDefault="001C30A6" w:rsidP="002A2E19">
      <w:pPr>
        <w:spacing w:beforeLines="100" w:before="240"/>
        <w:rPr>
          <w:bCs/>
          <w:lang w:eastAsia="zh-CN"/>
        </w:rPr>
      </w:pPr>
      <w:r>
        <w:rPr>
          <w:bCs/>
          <w:lang w:eastAsia="zh-CN"/>
        </w:rPr>
        <w:t xml:space="preserve">Regarding Rel-19 </w:t>
      </w:r>
      <w:r>
        <w:rPr>
          <w:rFonts w:hint="eastAsia"/>
          <w:bCs/>
          <w:lang w:eastAsia="zh-CN"/>
        </w:rPr>
        <w:t>A</w:t>
      </w:r>
      <w:r>
        <w:rPr>
          <w:bCs/>
          <w:lang w:eastAsia="zh-CN"/>
        </w:rPr>
        <w:t xml:space="preserve">I/ML based beam management functionality, </w:t>
      </w:r>
      <w:r w:rsidR="00E45ED2">
        <w:rPr>
          <w:bCs/>
          <w:lang w:eastAsia="zh-CN"/>
        </w:rPr>
        <w:t xml:space="preserve">the prediction configuration for beam management, the RS resource configuration for actual measurement, and the report quantity configuration </w:t>
      </w:r>
      <w:r w:rsidR="00380A3D">
        <w:rPr>
          <w:bCs/>
          <w:lang w:eastAsia="zh-CN"/>
        </w:rPr>
        <w:t xml:space="preserve">for inference result </w:t>
      </w:r>
      <w:r w:rsidR="00380A3D">
        <w:rPr>
          <w:bCs/>
          <w:lang w:eastAsia="zh-CN"/>
        </w:rPr>
        <w:lastRenderedPageBreak/>
        <w:t xml:space="preserve">reporting </w:t>
      </w:r>
      <w:r w:rsidR="00513688">
        <w:rPr>
          <w:bCs/>
          <w:lang w:eastAsia="zh-CN"/>
        </w:rPr>
        <w:t>are put</w:t>
      </w:r>
      <w:r w:rsidR="00F4458F">
        <w:rPr>
          <w:bCs/>
          <w:lang w:eastAsia="zh-CN"/>
        </w:rPr>
        <w:t xml:space="preserve"> </w:t>
      </w:r>
      <w:r w:rsidR="00E45ED2">
        <w:rPr>
          <w:bCs/>
          <w:lang w:eastAsia="zh-CN"/>
        </w:rPr>
        <w:t xml:space="preserve">in one </w:t>
      </w:r>
      <w:r w:rsidR="00E45ED2" w:rsidRPr="00E45ED2">
        <w:rPr>
          <w:bCs/>
          <w:i/>
          <w:lang w:eastAsia="zh-CN"/>
        </w:rPr>
        <w:t>CSI-</w:t>
      </w:r>
      <w:proofErr w:type="spellStart"/>
      <w:r w:rsidR="00E45ED2" w:rsidRPr="00E45ED2">
        <w:rPr>
          <w:bCs/>
          <w:i/>
          <w:lang w:eastAsia="zh-CN"/>
        </w:rPr>
        <w:t>ReportConfig</w:t>
      </w:r>
      <w:proofErr w:type="spellEnd"/>
      <w:r w:rsidR="00D65640">
        <w:rPr>
          <w:bCs/>
          <w:lang w:eastAsia="zh-CN"/>
        </w:rPr>
        <w:t xml:space="preserve"> and</w:t>
      </w:r>
      <w:r w:rsidR="00513688">
        <w:rPr>
          <w:bCs/>
          <w:lang w:eastAsia="zh-CN"/>
        </w:rPr>
        <w:t xml:space="preserve"> the three configuration</w:t>
      </w:r>
      <w:r w:rsidR="00D65640">
        <w:rPr>
          <w:bCs/>
          <w:lang w:eastAsia="zh-CN"/>
        </w:rPr>
        <w:t xml:space="preserve"> are linked in this way</w:t>
      </w:r>
      <w:r w:rsidR="004336AB" w:rsidRPr="004336AB">
        <w:rPr>
          <w:bCs/>
          <w:lang w:eastAsia="zh-CN"/>
        </w:rPr>
        <w:t>.</w:t>
      </w:r>
      <w:r w:rsidR="001F1241" w:rsidRPr="004336AB">
        <w:rPr>
          <w:bCs/>
          <w:lang w:eastAsia="zh-CN"/>
        </w:rPr>
        <w:t xml:space="preserve"> </w:t>
      </w:r>
      <w:r w:rsidR="004336AB">
        <w:rPr>
          <w:bCs/>
          <w:lang w:eastAsia="zh-CN"/>
        </w:rPr>
        <w:t>Furthermore, t</w:t>
      </w:r>
      <w:r>
        <w:rPr>
          <w:bCs/>
          <w:lang w:eastAsia="zh-CN"/>
        </w:rPr>
        <w:t xml:space="preserve">he RS </w:t>
      </w:r>
      <w:r w:rsidRPr="001C30A6">
        <w:rPr>
          <w:bCs/>
          <w:lang w:eastAsia="zh-CN"/>
        </w:rPr>
        <w:t>resources to be predicted</w:t>
      </w:r>
      <w:r w:rsidR="004336AB">
        <w:rPr>
          <w:bCs/>
          <w:lang w:eastAsia="zh-CN"/>
        </w:rPr>
        <w:t xml:space="preserve"> </w:t>
      </w:r>
      <w:r>
        <w:rPr>
          <w:bCs/>
          <w:lang w:eastAsia="zh-CN"/>
        </w:rPr>
        <w:t xml:space="preserve">is indicated by </w:t>
      </w:r>
      <w:proofErr w:type="spellStart"/>
      <w:r w:rsidRPr="001C30A6">
        <w:rPr>
          <w:bCs/>
          <w:i/>
          <w:lang w:eastAsia="zh-CN"/>
        </w:rPr>
        <w:t>resourcesForChannelPrediction</w:t>
      </w:r>
      <w:proofErr w:type="spellEnd"/>
      <w:r w:rsidR="00E45ED2">
        <w:rPr>
          <w:bCs/>
          <w:lang w:eastAsia="zh-CN"/>
        </w:rPr>
        <w:t xml:space="preserve"> </w:t>
      </w:r>
      <w:r w:rsidR="004336AB">
        <w:rPr>
          <w:bCs/>
          <w:lang w:eastAsia="zh-CN"/>
        </w:rPr>
        <w:t>contained in the prediction configuration</w:t>
      </w:r>
      <w:r w:rsidR="00380A3D">
        <w:rPr>
          <w:bCs/>
          <w:lang w:eastAsia="zh-CN"/>
        </w:rPr>
        <w:t xml:space="preserve">, </w:t>
      </w:r>
      <w:r w:rsidR="004336AB">
        <w:rPr>
          <w:bCs/>
          <w:lang w:eastAsia="zh-CN"/>
        </w:rPr>
        <w:t xml:space="preserve">the RS resource configuration for actual measurement is indicated by legacy parameter </w:t>
      </w:r>
      <w:proofErr w:type="spellStart"/>
      <w:r w:rsidR="004336AB" w:rsidRPr="004336AB">
        <w:rPr>
          <w:bCs/>
          <w:i/>
          <w:lang w:eastAsia="zh-CN"/>
        </w:rPr>
        <w:t>resourcesForChannelMeasurement</w:t>
      </w:r>
      <w:proofErr w:type="spellEnd"/>
      <w:r w:rsidR="00DB7249">
        <w:rPr>
          <w:bCs/>
          <w:lang w:eastAsia="zh-CN"/>
        </w:rPr>
        <w:t xml:space="preserve"> </w:t>
      </w:r>
      <w:r w:rsidR="00380A3D">
        <w:rPr>
          <w:bCs/>
          <w:lang w:eastAsia="zh-CN"/>
        </w:rPr>
        <w:t xml:space="preserve">in </w:t>
      </w:r>
      <w:r w:rsidR="00380A3D" w:rsidRPr="00E45ED2">
        <w:rPr>
          <w:bCs/>
          <w:i/>
          <w:lang w:eastAsia="zh-CN"/>
        </w:rPr>
        <w:t>CSI-</w:t>
      </w:r>
      <w:proofErr w:type="spellStart"/>
      <w:r w:rsidR="00380A3D" w:rsidRPr="00E45ED2">
        <w:rPr>
          <w:bCs/>
          <w:i/>
          <w:lang w:eastAsia="zh-CN"/>
        </w:rPr>
        <w:t>ReportConfig</w:t>
      </w:r>
      <w:proofErr w:type="spellEnd"/>
      <w:r w:rsidR="00380A3D">
        <w:rPr>
          <w:bCs/>
          <w:lang w:eastAsia="zh-CN"/>
        </w:rPr>
        <w:t>. The UE predicts the resource</w:t>
      </w:r>
      <w:r w:rsidR="00380A3D" w:rsidRPr="00380A3D">
        <w:rPr>
          <w:bCs/>
          <w:lang w:eastAsia="zh-CN"/>
        </w:rPr>
        <w:t xml:space="preserve"> </w:t>
      </w:r>
      <w:r w:rsidR="00380A3D">
        <w:rPr>
          <w:bCs/>
          <w:lang w:eastAsia="zh-CN"/>
        </w:rPr>
        <w:t xml:space="preserve">indicated by </w:t>
      </w:r>
      <w:proofErr w:type="spellStart"/>
      <w:r w:rsidR="00380A3D" w:rsidRPr="001C30A6">
        <w:rPr>
          <w:bCs/>
          <w:i/>
          <w:lang w:eastAsia="zh-CN"/>
        </w:rPr>
        <w:t>resourcesForChannelPrediction</w:t>
      </w:r>
      <w:proofErr w:type="spellEnd"/>
      <w:r w:rsidR="00380A3D" w:rsidRPr="00380A3D">
        <w:rPr>
          <w:bCs/>
          <w:lang w:eastAsia="zh-CN"/>
        </w:rPr>
        <w:t xml:space="preserve"> based on measurements performed on </w:t>
      </w:r>
      <w:proofErr w:type="spellStart"/>
      <w:r w:rsidR="00380A3D" w:rsidRPr="00380A3D">
        <w:rPr>
          <w:bCs/>
          <w:i/>
          <w:lang w:eastAsia="zh-CN"/>
        </w:rPr>
        <w:t>resourcesForChannelMeasurement</w:t>
      </w:r>
      <w:proofErr w:type="spellEnd"/>
      <w:r w:rsidR="00472FFE">
        <w:rPr>
          <w:bCs/>
          <w:lang w:eastAsia="zh-CN"/>
        </w:rPr>
        <w:t>.</w:t>
      </w:r>
    </w:p>
    <w:p w14:paraId="38272A1A" w14:textId="4436F516" w:rsidR="007D36EF" w:rsidRPr="00380A3D" w:rsidRDefault="007D36EF" w:rsidP="002A2E19">
      <w:pPr>
        <w:spacing w:beforeLines="100" w:before="240"/>
        <w:rPr>
          <w:bCs/>
          <w:lang w:eastAsia="zh-CN"/>
        </w:rPr>
      </w:pPr>
      <w:r>
        <w:rPr>
          <w:bCs/>
          <w:lang w:eastAsia="zh-CN"/>
        </w:rPr>
        <w:t xml:space="preserve">Similar to </w:t>
      </w:r>
      <w:r>
        <w:rPr>
          <w:rFonts w:hint="eastAsia"/>
          <w:bCs/>
          <w:lang w:eastAsia="zh-CN"/>
        </w:rPr>
        <w:t>A</w:t>
      </w:r>
      <w:r>
        <w:rPr>
          <w:bCs/>
          <w:lang w:eastAsia="zh-CN"/>
        </w:rPr>
        <w:t xml:space="preserve">I/ML based beam management functionality, </w:t>
      </w:r>
      <w:r w:rsidR="00D65640">
        <w:rPr>
          <w:bCs/>
          <w:lang w:eastAsia="zh-CN"/>
        </w:rPr>
        <w:t xml:space="preserve">the UE also need to know the </w:t>
      </w:r>
      <w:r w:rsidR="000F7182">
        <w:rPr>
          <w:bCs/>
          <w:lang w:eastAsia="zh-CN"/>
        </w:rPr>
        <w:t xml:space="preserve">resource for </w:t>
      </w:r>
      <w:r w:rsidR="00D65640">
        <w:rPr>
          <w:bCs/>
          <w:lang w:eastAsia="zh-CN"/>
        </w:rPr>
        <w:t>RRM</w:t>
      </w:r>
      <w:r w:rsidR="00D65640" w:rsidRPr="007D36EF">
        <w:t xml:space="preserve"> </w:t>
      </w:r>
      <w:r w:rsidR="00D65640" w:rsidRPr="007D36EF">
        <w:rPr>
          <w:bCs/>
          <w:lang w:eastAsia="zh-CN"/>
        </w:rPr>
        <w:t>measurement</w:t>
      </w:r>
      <w:r w:rsidR="00D65640">
        <w:rPr>
          <w:bCs/>
          <w:lang w:eastAsia="zh-CN"/>
        </w:rPr>
        <w:t xml:space="preserve"> prediction</w:t>
      </w:r>
      <w:r w:rsidR="000F7182">
        <w:rPr>
          <w:bCs/>
          <w:lang w:eastAsia="zh-CN"/>
        </w:rPr>
        <w:t xml:space="preserve"> and </w:t>
      </w:r>
      <w:bookmarkStart w:id="10" w:name="OLE_LINK5"/>
      <w:bookmarkStart w:id="11" w:name="OLE_LINK6"/>
      <w:r w:rsidR="000F7182">
        <w:rPr>
          <w:bCs/>
          <w:lang w:eastAsia="zh-CN"/>
        </w:rPr>
        <w:t>the resource for actual measurement</w:t>
      </w:r>
      <w:bookmarkEnd w:id="10"/>
      <w:bookmarkEnd w:id="11"/>
      <w:r w:rsidR="000F7182">
        <w:rPr>
          <w:bCs/>
          <w:lang w:eastAsia="zh-CN"/>
        </w:rPr>
        <w:t xml:space="preserve"> based on which the RRM</w:t>
      </w:r>
      <w:r w:rsidR="000F7182" w:rsidRPr="007D36EF">
        <w:t xml:space="preserve"> </w:t>
      </w:r>
      <w:r w:rsidR="000F7182" w:rsidRPr="007D36EF">
        <w:rPr>
          <w:bCs/>
          <w:lang w:eastAsia="zh-CN"/>
        </w:rPr>
        <w:t>measurement</w:t>
      </w:r>
      <w:r w:rsidR="000F7182">
        <w:rPr>
          <w:bCs/>
          <w:lang w:eastAsia="zh-CN"/>
        </w:rPr>
        <w:t xml:space="preserve"> prediction</w:t>
      </w:r>
      <w:r w:rsidR="000740CA">
        <w:rPr>
          <w:bCs/>
          <w:lang w:eastAsia="zh-CN"/>
        </w:rPr>
        <w:t xml:space="preserve"> is performed</w:t>
      </w:r>
      <w:r w:rsidR="00225A71">
        <w:rPr>
          <w:bCs/>
          <w:lang w:eastAsia="zh-CN"/>
        </w:rPr>
        <w:t>. In other words, the linkage between the RRM</w:t>
      </w:r>
      <w:r w:rsidR="00225A71" w:rsidRPr="007D36EF">
        <w:t xml:space="preserve"> </w:t>
      </w:r>
      <w:r w:rsidR="00225A71" w:rsidRPr="007D36EF">
        <w:rPr>
          <w:bCs/>
          <w:lang w:eastAsia="zh-CN"/>
        </w:rPr>
        <w:t>measurement</w:t>
      </w:r>
      <w:r w:rsidR="00225A71">
        <w:rPr>
          <w:bCs/>
          <w:lang w:eastAsia="zh-CN"/>
        </w:rPr>
        <w:t xml:space="preserve"> prediction configuration and the resource configuration for actual measurement need to be considered in the RRC signalling design.</w:t>
      </w:r>
    </w:p>
    <w:p w14:paraId="1B37F347" w14:textId="0AB61E95" w:rsidR="006D6CE7" w:rsidRPr="00E242AC" w:rsidRDefault="00AA6BD6" w:rsidP="002A2E19">
      <w:pPr>
        <w:spacing w:beforeLines="100" w:before="240"/>
        <w:rPr>
          <w:bCs/>
          <w:lang w:eastAsia="zh-CN"/>
        </w:rPr>
      </w:pPr>
      <w:r>
        <w:rPr>
          <w:bCs/>
          <w:lang w:eastAsia="zh-CN"/>
        </w:rPr>
        <w:t>On the other hand, a</w:t>
      </w:r>
      <w:r w:rsidR="00B65358">
        <w:rPr>
          <w:bCs/>
          <w:lang w:eastAsia="zh-CN"/>
        </w:rPr>
        <w:t>ccording to RAN2#129bis agreements, t</w:t>
      </w:r>
      <w:r w:rsidR="00B65358" w:rsidRPr="00B65358">
        <w:rPr>
          <w:bCs/>
          <w:lang w:eastAsia="zh-CN"/>
        </w:rPr>
        <w:t>he inference configuration and reporting for AI/ML mobility can be based on RRM measurement framework</w:t>
      </w:r>
      <w:r w:rsidR="00B65358">
        <w:rPr>
          <w:bCs/>
          <w:lang w:eastAsia="zh-CN"/>
        </w:rPr>
        <w:t>.</w:t>
      </w:r>
      <w:r w:rsidR="003759CE">
        <w:rPr>
          <w:bCs/>
          <w:lang w:eastAsia="zh-CN"/>
        </w:rPr>
        <w:t xml:space="preserve"> </w:t>
      </w:r>
      <w:r w:rsidR="008A5A89">
        <w:rPr>
          <w:bCs/>
          <w:lang w:eastAsia="zh-CN"/>
        </w:rPr>
        <w:t>In CSI framework, the CSI resource ID are configured in CSI report</w:t>
      </w:r>
      <w:r w:rsidR="00D262EC">
        <w:rPr>
          <w:bCs/>
          <w:lang w:eastAsia="zh-CN"/>
        </w:rPr>
        <w:t>ing</w:t>
      </w:r>
      <w:r w:rsidR="008A5A89">
        <w:rPr>
          <w:bCs/>
          <w:lang w:eastAsia="zh-CN"/>
        </w:rPr>
        <w:t xml:space="preserve"> configuration, and in this way the CSI resource and the report</w:t>
      </w:r>
      <w:r w:rsidR="00D262EC">
        <w:rPr>
          <w:bCs/>
          <w:lang w:eastAsia="zh-CN"/>
        </w:rPr>
        <w:t>ing</w:t>
      </w:r>
      <w:r w:rsidR="008A5A89">
        <w:rPr>
          <w:bCs/>
          <w:lang w:eastAsia="zh-CN"/>
        </w:rPr>
        <w:t xml:space="preserve"> configuration are linked. </w:t>
      </w:r>
      <w:r w:rsidR="00416345">
        <w:rPr>
          <w:bCs/>
          <w:lang w:eastAsia="zh-CN"/>
        </w:rPr>
        <w:t xml:space="preserve">However, </w:t>
      </w:r>
      <w:r w:rsidR="000B2C03">
        <w:rPr>
          <w:bCs/>
          <w:lang w:eastAsia="zh-CN"/>
        </w:rPr>
        <w:t>unlike the CSI framework,</w:t>
      </w:r>
      <w:r w:rsidR="008A5A89">
        <w:rPr>
          <w:bCs/>
          <w:lang w:eastAsia="zh-CN"/>
        </w:rPr>
        <w:t xml:space="preserve"> </w:t>
      </w:r>
      <w:r w:rsidR="00F55103">
        <w:rPr>
          <w:bCs/>
          <w:lang w:eastAsia="zh-CN"/>
        </w:rPr>
        <w:t xml:space="preserve">one measurement ID is used to </w:t>
      </w:r>
      <w:r w:rsidR="004F54CB">
        <w:rPr>
          <w:bCs/>
          <w:lang w:eastAsia="zh-CN"/>
        </w:rPr>
        <w:t>associate</w:t>
      </w:r>
      <w:r w:rsidR="00F55103">
        <w:rPr>
          <w:bCs/>
          <w:lang w:eastAsia="zh-CN"/>
        </w:rPr>
        <w:t xml:space="preserve"> one </w:t>
      </w:r>
      <w:r w:rsidR="004F54CB">
        <w:rPr>
          <w:bCs/>
          <w:lang w:eastAsia="zh-CN"/>
        </w:rPr>
        <w:t>measurement object with</w:t>
      </w:r>
      <w:r w:rsidR="008A5A89">
        <w:rPr>
          <w:bCs/>
          <w:lang w:eastAsia="zh-CN"/>
        </w:rPr>
        <w:t xml:space="preserve"> </w:t>
      </w:r>
      <w:r w:rsidR="00F42E41">
        <w:rPr>
          <w:bCs/>
          <w:lang w:eastAsia="zh-CN"/>
        </w:rPr>
        <w:t xml:space="preserve">one </w:t>
      </w:r>
      <w:r w:rsidR="008A5A89">
        <w:rPr>
          <w:bCs/>
          <w:lang w:eastAsia="zh-CN"/>
        </w:rPr>
        <w:t>measurement report</w:t>
      </w:r>
      <w:r w:rsidR="00D262EC">
        <w:rPr>
          <w:bCs/>
          <w:lang w:eastAsia="zh-CN"/>
        </w:rPr>
        <w:t>ing</w:t>
      </w:r>
      <w:r w:rsidR="004F54CB">
        <w:rPr>
          <w:bCs/>
          <w:lang w:eastAsia="zh-CN"/>
        </w:rPr>
        <w:t xml:space="preserve"> configuration</w:t>
      </w:r>
      <w:r w:rsidR="00F42E41">
        <w:rPr>
          <w:bCs/>
          <w:lang w:eastAsia="zh-CN"/>
        </w:rPr>
        <w:t xml:space="preserve"> </w:t>
      </w:r>
      <w:r w:rsidR="00416345">
        <w:rPr>
          <w:bCs/>
          <w:lang w:eastAsia="zh-CN"/>
        </w:rPr>
        <w:t>in the legacy measurement configuration</w:t>
      </w:r>
      <w:r w:rsidR="002941DD">
        <w:rPr>
          <w:bCs/>
          <w:lang w:eastAsia="zh-CN"/>
        </w:rPr>
        <w:t xml:space="preserve"> framework</w:t>
      </w:r>
      <w:r w:rsidR="00816FD5">
        <w:rPr>
          <w:bCs/>
          <w:lang w:eastAsia="zh-CN"/>
        </w:rPr>
        <w:t>.</w:t>
      </w:r>
      <w:r w:rsidR="000A4ECA">
        <w:rPr>
          <w:bCs/>
          <w:lang w:eastAsia="zh-CN"/>
        </w:rPr>
        <w:t xml:space="preserve"> </w:t>
      </w:r>
      <w:r w:rsidR="00403AB8">
        <w:rPr>
          <w:bCs/>
          <w:lang w:eastAsia="zh-CN"/>
        </w:rPr>
        <w:t>Measurement object indicate</w:t>
      </w:r>
      <w:r w:rsidR="00ED0542">
        <w:rPr>
          <w:bCs/>
          <w:lang w:eastAsia="zh-CN"/>
        </w:rPr>
        <w:t>s</w:t>
      </w:r>
      <w:r w:rsidR="00403AB8">
        <w:rPr>
          <w:bCs/>
          <w:lang w:eastAsia="zh-CN"/>
        </w:rPr>
        <w:t xml:space="preserve"> the resource on which the UE shall perform </w:t>
      </w:r>
      <w:r w:rsidR="00880CE2">
        <w:rPr>
          <w:bCs/>
          <w:lang w:eastAsia="zh-CN"/>
        </w:rPr>
        <w:t xml:space="preserve">the </w:t>
      </w:r>
      <w:r w:rsidR="00403AB8">
        <w:rPr>
          <w:bCs/>
          <w:lang w:eastAsia="zh-CN"/>
        </w:rPr>
        <w:t>measurements.</w:t>
      </w:r>
      <w:r w:rsidR="00CD6FD2">
        <w:rPr>
          <w:bCs/>
          <w:lang w:eastAsia="zh-CN"/>
        </w:rPr>
        <w:t xml:space="preserve"> </w:t>
      </w:r>
      <w:r w:rsidR="00D262EC">
        <w:rPr>
          <w:bCs/>
          <w:lang w:eastAsia="zh-CN"/>
        </w:rPr>
        <w:t>Reporting con</w:t>
      </w:r>
      <w:r w:rsidR="00ED0542">
        <w:rPr>
          <w:bCs/>
          <w:lang w:eastAsia="zh-CN"/>
        </w:rPr>
        <w:t>figuration</w:t>
      </w:r>
      <w:r w:rsidR="00D262EC">
        <w:rPr>
          <w:bCs/>
          <w:lang w:eastAsia="zh-CN"/>
        </w:rPr>
        <w:t xml:space="preserve"> indicate</w:t>
      </w:r>
      <w:r w:rsidR="00ED0542">
        <w:rPr>
          <w:bCs/>
          <w:lang w:eastAsia="zh-CN"/>
        </w:rPr>
        <w:t>s</w:t>
      </w:r>
      <w:r w:rsidR="00D262EC">
        <w:rPr>
          <w:bCs/>
          <w:lang w:eastAsia="zh-CN"/>
        </w:rPr>
        <w:t xml:space="preserve"> t</w:t>
      </w:r>
      <w:r w:rsidR="00D262EC" w:rsidRPr="00D262EC">
        <w:rPr>
          <w:bCs/>
          <w:lang w:eastAsia="zh-CN"/>
        </w:rPr>
        <w:t>he criterion that triggers the UE to send a measurement report</w:t>
      </w:r>
      <w:r w:rsidR="00D262EC">
        <w:rPr>
          <w:bCs/>
          <w:lang w:eastAsia="zh-CN"/>
        </w:rPr>
        <w:t>, RS type and r</w:t>
      </w:r>
      <w:r w:rsidR="00D262EC" w:rsidRPr="00D262EC">
        <w:rPr>
          <w:bCs/>
          <w:lang w:eastAsia="zh-CN"/>
        </w:rPr>
        <w:t>eporting format</w:t>
      </w:r>
      <w:r w:rsidR="00FF292E">
        <w:rPr>
          <w:bCs/>
          <w:lang w:eastAsia="zh-CN"/>
        </w:rPr>
        <w:t>.</w:t>
      </w:r>
      <w:r w:rsidR="00D0615C">
        <w:rPr>
          <w:bCs/>
          <w:lang w:eastAsia="zh-CN"/>
        </w:rPr>
        <w:t xml:space="preserve"> One measurement object can’t be associated with another measurement object.</w:t>
      </w:r>
      <w:r w:rsidR="00676F63">
        <w:rPr>
          <w:bCs/>
          <w:lang w:eastAsia="zh-CN"/>
        </w:rPr>
        <w:t xml:space="preserve"> </w:t>
      </w:r>
      <w:r w:rsidR="0065122E">
        <w:rPr>
          <w:bCs/>
          <w:lang w:eastAsia="zh-CN"/>
        </w:rPr>
        <w:t xml:space="preserve">Although one reporting configuration can be </w:t>
      </w:r>
      <w:bookmarkStart w:id="12" w:name="OLE_LINK10"/>
      <w:bookmarkStart w:id="13" w:name="OLE_LINK11"/>
      <w:r w:rsidR="0065122E">
        <w:rPr>
          <w:bCs/>
          <w:lang w:eastAsia="zh-CN"/>
        </w:rPr>
        <w:t>associate</w:t>
      </w:r>
      <w:bookmarkEnd w:id="12"/>
      <w:bookmarkEnd w:id="13"/>
      <w:r w:rsidR="0065122E">
        <w:rPr>
          <w:bCs/>
          <w:lang w:eastAsia="zh-CN"/>
        </w:rPr>
        <w:t xml:space="preserve">d with multiple measurement objects, that means multiple measurement IDs will be used to identify each pair of reporting configuration and </w:t>
      </w:r>
      <w:r w:rsidR="008E5F53">
        <w:rPr>
          <w:bCs/>
          <w:lang w:eastAsia="zh-CN"/>
        </w:rPr>
        <w:t xml:space="preserve">measurement object </w:t>
      </w:r>
      <w:r w:rsidR="008E5F53" w:rsidRPr="008E5F53">
        <w:rPr>
          <w:bCs/>
          <w:lang w:eastAsia="zh-CN"/>
        </w:rPr>
        <w:t>respectively</w:t>
      </w:r>
      <w:r w:rsidR="008E5F53">
        <w:rPr>
          <w:bCs/>
          <w:lang w:eastAsia="zh-CN"/>
        </w:rPr>
        <w:t xml:space="preserve">. </w:t>
      </w:r>
      <w:r w:rsidR="00D9200C">
        <w:rPr>
          <w:bCs/>
          <w:lang w:eastAsia="zh-CN"/>
        </w:rPr>
        <w:t xml:space="preserve">Thus the legacy measurement configuration need to be enhanced to link the </w:t>
      </w:r>
      <w:bookmarkStart w:id="14" w:name="OLE_LINK12"/>
      <w:bookmarkStart w:id="15" w:name="OLE_LINK13"/>
      <w:r w:rsidR="00D9200C">
        <w:rPr>
          <w:bCs/>
          <w:lang w:eastAsia="zh-CN"/>
        </w:rPr>
        <w:t>RRM</w:t>
      </w:r>
      <w:r w:rsidR="00D9200C" w:rsidRPr="007D36EF">
        <w:t xml:space="preserve"> </w:t>
      </w:r>
      <w:r w:rsidR="00D9200C" w:rsidRPr="007D36EF">
        <w:rPr>
          <w:bCs/>
          <w:lang w:eastAsia="zh-CN"/>
        </w:rPr>
        <w:t>measurement</w:t>
      </w:r>
      <w:r w:rsidR="00D9200C">
        <w:rPr>
          <w:bCs/>
          <w:lang w:eastAsia="zh-CN"/>
        </w:rPr>
        <w:t xml:space="preserve"> prediction</w:t>
      </w:r>
      <w:bookmarkEnd w:id="14"/>
      <w:bookmarkEnd w:id="15"/>
      <w:r w:rsidR="00D9200C">
        <w:rPr>
          <w:bCs/>
          <w:lang w:eastAsia="zh-CN"/>
        </w:rPr>
        <w:t xml:space="preserve"> configuration and the resource configuration for actual measurement. </w:t>
      </w:r>
    </w:p>
    <w:p w14:paraId="54B15D02" w14:textId="4895DBF0" w:rsidR="000865CA" w:rsidRDefault="000865CA" w:rsidP="00A87E12">
      <w:pPr>
        <w:snapToGrid w:val="0"/>
        <w:spacing w:line="280" w:lineRule="atLeast"/>
        <w:jc w:val="both"/>
        <w:rPr>
          <w:b/>
          <w:lang w:val="en-US" w:eastAsia="zh-CN"/>
        </w:rPr>
      </w:pPr>
      <w:bookmarkStart w:id="16" w:name="OLE_LINK8"/>
      <w:r>
        <w:rPr>
          <w:b/>
          <w:lang w:val="en-US" w:eastAsia="zh-CN"/>
        </w:rPr>
        <w:t xml:space="preserve">Proposal 1: </w:t>
      </w:r>
      <w:bookmarkEnd w:id="16"/>
      <w:r w:rsidR="005F3974">
        <w:rPr>
          <w:b/>
          <w:lang w:val="en-US" w:eastAsia="zh-CN"/>
        </w:rPr>
        <w:t>Enhance t</w:t>
      </w:r>
      <w:r w:rsidR="005F19DB" w:rsidRPr="005F19DB">
        <w:rPr>
          <w:b/>
          <w:lang w:val="en-US" w:eastAsia="zh-CN"/>
        </w:rPr>
        <w:t>he legacy measurement configuration</w:t>
      </w:r>
      <w:r w:rsidR="009B09AC">
        <w:rPr>
          <w:b/>
          <w:lang w:val="en-US" w:eastAsia="zh-CN"/>
        </w:rPr>
        <w:t xml:space="preserve"> signaling</w:t>
      </w:r>
      <w:r w:rsidR="005F19DB" w:rsidRPr="005F19DB">
        <w:rPr>
          <w:b/>
          <w:lang w:val="en-US" w:eastAsia="zh-CN"/>
        </w:rPr>
        <w:t xml:space="preserve"> to link the RRM measurement prediction configuration and the resource configuration for actual measurement.</w:t>
      </w:r>
    </w:p>
    <w:p w14:paraId="04D3D673" w14:textId="1E6BC3A4" w:rsidR="00A01A4F" w:rsidRDefault="00A01A4F" w:rsidP="00A87E12">
      <w:pPr>
        <w:snapToGrid w:val="0"/>
        <w:spacing w:line="280" w:lineRule="atLeast"/>
        <w:jc w:val="both"/>
        <w:rPr>
          <w:bCs/>
          <w:lang w:eastAsia="zh-CN"/>
        </w:rPr>
      </w:pPr>
      <w:r>
        <w:rPr>
          <w:bCs/>
          <w:lang w:eastAsia="zh-CN"/>
        </w:rPr>
        <w:t xml:space="preserve">One straight way is </w:t>
      </w:r>
      <w:r w:rsidR="00AE0B05">
        <w:rPr>
          <w:bCs/>
          <w:lang w:eastAsia="zh-CN"/>
        </w:rPr>
        <w:t>introducing</w:t>
      </w:r>
      <w:r w:rsidR="00B97612">
        <w:rPr>
          <w:bCs/>
          <w:lang w:eastAsia="zh-CN"/>
        </w:rPr>
        <w:t xml:space="preserve"> a new </w:t>
      </w:r>
      <w:r w:rsidR="00C97606">
        <w:rPr>
          <w:bCs/>
          <w:lang w:eastAsia="zh-CN"/>
        </w:rPr>
        <w:t>ID</w:t>
      </w:r>
      <w:r w:rsidR="00BE3628">
        <w:rPr>
          <w:bCs/>
          <w:lang w:eastAsia="zh-CN"/>
        </w:rPr>
        <w:t xml:space="preserve"> to</w:t>
      </w:r>
      <w:r w:rsidR="0060292D">
        <w:rPr>
          <w:bCs/>
          <w:lang w:eastAsia="zh-CN"/>
        </w:rPr>
        <w:t xml:space="preserve"> associate multiple measurement objects</w:t>
      </w:r>
      <w:r w:rsidR="009B5324">
        <w:rPr>
          <w:bCs/>
          <w:lang w:eastAsia="zh-CN"/>
        </w:rPr>
        <w:t xml:space="preserve"> (including predicted measurement object and </w:t>
      </w:r>
      <w:r w:rsidR="00240848">
        <w:rPr>
          <w:bCs/>
          <w:lang w:eastAsia="zh-CN"/>
        </w:rPr>
        <w:t xml:space="preserve">actual </w:t>
      </w:r>
      <w:r w:rsidR="009B5324">
        <w:rPr>
          <w:bCs/>
          <w:lang w:eastAsia="zh-CN"/>
        </w:rPr>
        <w:t>measurement object)</w:t>
      </w:r>
      <w:r w:rsidR="0060292D">
        <w:rPr>
          <w:bCs/>
          <w:lang w:eastAsia="zh-CN"/>
        </w:rPr>
        <w:t xml:space="preserve"> and an inference reporting configuration</w:t>
      </w:r>
      <w:r w:rsidR="009B5324">
        <w:rPr>
          <w:bCs/>
          <w:lang w:eastAsia="zh-CN"/>
        </w:rPr>
        <w:t xml:space="preserve">. Another way is including measurement object identity in the </w:t>
      </w:r>
      <w:r w:rsidR="0083225B">
        <w:rPr>
          <w:bCs/>
          <w:lang w:eastAsia="zh-CN"/>
        </w:rPr>
        <w:t xml:space="preserve">measurement </w:t>
      </w:r>
      <w:r w:rsidR="00A50344">
        <w:rPr>
          <w:bCs/>
          <w:lang w:eastAsia="zh-CN"/>
        </w:rPr>
        <w:t>reporting configuration</w:t>
      </w:r>
      <w:r w:rsidR="009B5324">
        <w:rPr>
          <w:bCs/>
          <w:lang w:eastAsia="zh-CN"/>
        </w:rPr>
        <w:t xml:space="preserve"> to indicate resource the UE need to perform RRM measurement prediction</w:t>
      </w:r>
      <w:r w:rsidR="00EC423C">
        <w:rPr>
          <w:bCs/>
          <w:lang w:eastAsia="zh-CN"/>
        </w:rPr>
        <w:t xml:space="preserve"> (i.e. predicted measurement object)</w:t>
      </w:r>
      <w:r w:rsidR="009B5324">
        <w:rPr>
          <w:bCs/>
          <w:lang w:eastAsia="zh-CN"/>
        </w:rPr>
        <w:t>.</w:t>
      </w:r>
      <w:r w:rsidR="00C2731A">
        <w:rPr>
          <w:bCs/>
          <w:lang w:eastAsia="zh-CN"/>
        </w:rPr>
        <w:t xml:space="preserve"> </w:t>
      </w:r>
    </w:p>
    <w:p w14:paraId="6BFB58EA" w14:textId="4712229B" w:rsidR="0017676A" w:rsidRDefault="0017676A" w:rsidP="00005457">
      <w:pPr>
        <w:snapToGrid w:val="0"/>
        <w:spacing w:after="0" w:line="280" w:lineRule="atLeast"/>
        <w:jc w:val="both"/>
        <w:rPr>
          <w:b/>
          <w:lang w:val="en-US" w:eastAsia="zh-CN"/>
        </w:rPr>
      </w:pPr>
      <w:r>
        <w:rPr>
          <w:b/>
          <w:lang w:val="en-US" w:eastAsia="zh-CN"/>
        </w:rPr>
        <w:t>Proposal 2:</w:t>
      </w:r>
      <w:r w:rsidR="000676BC">
        <w:rPr>
          <w:b/>
          <w:lang w:val="en-US" w:eastAsia="zh-CN"/>
        </w:rPr>
        <w:t xml:space="preserve"> </w:t>
      </w:r>
      <w:r w:rsidR="00A43A40">
        <w:rPr>
          <w:b/>
          <w:lang w:val="en-US" w:eastAsia="zh-CN"/>
        </w:rPr>
        <w:t xml:space="preserve">Consider the following two potential signaling options to enable </w:t>
      </w:r>
      <w:r w:rsidR="00FD408F">
        <w:rPr>
          <w:b/>
          <w:lang w:val="en-US" w:eastAsia="zh-CN"/>
        </w:rPr>
        <w:t>inference resource</w:t>
      </w:r>
      <w:r w:rsidR="004E7961">
        <w:rPr>
          <w:b/>
          <w:lang w:val="en-US" w:eastAsia="zh-CN"/>
        </w:rPr>
        <w:t xml:space="preserve"> configuration and inference result reporting configuration:</w:t>
      </w:r>
    </w:p>
    <w:p w14:paraId="47A628AC" w14:textId="2742BE0F" w:rsidR="001E67B1" w:rsidRPr="00005457" w:rsidRDefault="001E67B1" w:rsidP="00005457">
      <w:pPr>
        <w:pStyle w:val="af4"/>
        <w:numPr>
          <w:ilvl w:val="0"/>
          <w:numId w:val="28"/>
        </w:numPr>
        <w:snapToGrid w:val="0"/>
        <w:spacing w:after="0" w:line="280" w:lineRule="atLeast"/>
        <w:jc w:val="both"/>
        <w:rPr>
          <w:b/>
          <w:lang w:val="en-US" w:eastAsia="zh-CN"/>
        </w:rPr>
      </w:pPr>
      <w:r w:rsidRPr="00005457">
        <w:rPr>
          <w:b/>
          <w:lang w:val="en-US" w:eastAsia="zh-CN"/>
        </w:rPr>
        <w:t>Option 1:</w:t>
      </w:r>
      <w:r w:rsidR="00240848" w:rsidRPr="00005457">
        <w:rPr>
          <w:b/>
          <w:lang w:val="en-US" w:eastAsia="zh-CN"/>
        </w:rPr>
        <w:t xml:space="preserve"> introduce</w:t>
      </w:r>
      <w:r w:rsidR="00C97606">
        <w:rPr>
          <w:b/>
          <w:lang w:val="en-US" w:eastAsia="zh-CN"/>
        </w:rPr>
        <w:t xml:space="preserve"> a new ID</w:t>
      </w:r>
      <w:r w:rsidR="00240848" w:rsidRPr="00005457">
        <w:rPr>
          <w:b/>
          <w:lang w:val="en-US" w:eastAsia="zh-CN"/>
        </w:rPr>
        <w:t xml:space="preserve"> to associate multiple measurement objects (including predicted measurement object and actual measurement object) and an inference reporting configuration.</w:t>
      </w:r>
    </w:p>
    <w:p w14:paraId="13254D1F" w14:textId="4A916694" w:rsidR="00EC423C" w:rsidRPr="00005457" w:rsidRDefault="00EC423C" w:rsidP="003E750D">
      <w:pPr>
        <w:pStyle w:val="af4"/>
        <w:numPr>
          <w:ilvl w:val="0"/>
          <w:numId w:val="28"/>
        </w:numPr>
        <w:snapToGrid w:val="0"/>
        <w:spacing w:line="280" w:lineRule="atLeast"/>
        <w:jc w:val="both"/>
        <w:rPr>
          <w:bCs/>
          <w:lang w:eastAsia="zh-CN"/>
        </w:rPr>
      </w:pPr>
      <w:r w:rsidRPr="00005457">
        <w:rPr>
          <w:b/>
          <w:lang w:val="en-US" w:eastAsia="zh-CN"/>
        </w:rPr>
        <w:t>Option</w:t>
      </w:r>
      <w:r w:rsidR="00AD0E18">
        <w:rPr>
          <w:b/>
          <w:lang w:val="en-US" w:eastAsia="zh-CN"/>
        </w:rPr>
        <w:t xml:space="preserve"> </w:t>
      </w:r>
      <w:r w:rsidRPr="00005457">
        <w:rPr>
          <w:b/>
          <w:lang w:val="en-US" w:eastAsia="zh-CN"/>
        </w:rPr>
        <w:t xml:space="preserve">2: </w:t>
      </w:r>
      <w:r w:rsidR="006439C7" w:rsidRPr="00005457">
        <w:rPr>
          <w:b/>
          <w:lang w:val="en-US" w:eastAsia="zh-CN"/>
        </w:rPr>
        <w:t xml:space="preserve">include measurement object identity in the </w:t>
      </w:r>
      <w:r w:rsidR="003E750D" w:rsidRPr="003E750D">
        <w:rPr>
          <w:b/>
          <w:lang w:val="en-US" w:eastAsia="zh-CN"/>
        </w:rPr>
        <w:t>measurement reporting configuration</w:t>
      </w:r>
      <w:r w:rsidR="006439C7" w:rsidRPr="00005457">
        <w:rPr>
          <w:b/>
          <w:lang w:val="en-US" w:eastAsia="zh-CN"/>
        </w:rPr>
        <w:t xml:space="preserve"> to indicate the predicted measurement object.</w:t>
      </w:r>
    </w:p>
    <w:p w14:paraId="03926838" w14:textId="1275C6B9" w:rsidR="0060699A" w:rsidRPr="00AA1606" w:rsidRDefault="00CC34F7" w:rsidP="00A87E12">
      <w:pPr>
        <w:snapToGrid w:val="0"/>
        <w:spacing w:line="280" w:lineRule="atLeast"/>
        <w:jc w:val="both"/>
        <w:rPr>
          <w:b/>
          <w:lang w:val="en-US" w:eastAsia="zh-CN"/>
        </w:rPr>
      </w:pPr>
      <w:r>
        <w:rPr>
          <w:bCs/>
          <w:lang w:eastAsia="zh-CN"/>
        </w:rPr>
        <w:t>According to RAN2#130 and RAN2#131bis agreements, the inference configuration for RRM measurement prediction may optionally include several parameters which depend on the cases. How to put the inference configuration in the measurement configuration framework also need to be considered.</w:t>
      </w:r>
      <w:r w:rsidR="00AA1606">
        <w:rPr>
          <w:bCs/>
          <w:lang w:eastAsia="zh-CN"/>
        </w:rPr>
        <w:t xml:space="preserve"> For </w:t>
      </w:r>
      <w:r w:rsidR="00AA1606" w:rsidRPr="00AA1606">
        <w:rPr>
          <w:bCs/>
          <w:lang w:eastAsia="zh-CN"/>
        </w:rPr>
        <w:t>Rel-19 AI/ML based beam m</w:t>
      </w:r>
      <w:r w:rsidR="00AA1606">
        <w:rPr>
          <w:bCs/>
          <w:lang w:eastAsia="zh-CN"/>
        </w:rPr>
        <w:t xml:space="preserve">anagement feature, the inference configuration is put in </w:t>
      </w:r>
      <w:r w:rsidR="00AA1606" w:rsidRPr="00E45ED2">
        <w:rPr>
          <w:bCs/>
          <w:i/>
          <w:lang w:eastAsia="zh-CN"/>
        </w:rPr>
        <w:t>CSI-</w:t>
      </w:r>
      <w:proofErr w:type="spellStart"/>
      <w:r w:rsidR="00AA1606" w:rsidRPr="00E45ED2">
        <w:rPr>
          <w:bCs/>
          <w:i/>
          <w:lang w:eastAsia="zh-CN"/>
        </w:rPr>
        <w:t>ReportConfig</w:t>
      </w:r>
      <w:proofErr w:type="spellEnd"/>
      <w:r w:rsidR="00AE5C3C">
        <w:rPr>
          <w:bCs/>
          <w:lang w:eastAsia="zh-CN"/>
        </w:rPr>
        <w:t>.</w:t>
      </w:r>
      <w:r w:rsidR="007915AD">
        <w:rPr>
          <w:bCs/>
          <w:lang w:eastAsia="zh-CN"/>
        </w:rPr>
        <w:t xml:space="preserve"> </w:t>
      </w:r>
      <w:r w:rsidR="00AE5C3C">
        <w:rPr>
          <w:bCs/>
          <w:lang w:eastAsia="zh-CN"/>
        </w:rPr>
        <w:t>Considering the legacy measurement configuration framework,</w:t>
      </w:r>
      <w:r w:rsidR="00DC21E6">
        <w:rPr>
          <w:bCs/>
          <w:lang w:eastAsia="zh-CN"/>
        </w:rPr>
        <w:t xml:space="preserve"> </w:t>
      </w:r>
      <w:r w:rsidR="007C6BFD">
        <w:rPr>
          <w:bCs/>
          <w:lang w:eastAsia="zh-CN"/>
        </w:rPr>
        <w:t xml:space="preserve">the inference configuration can be carried in measurement object and reporting configuration, i.e. </w:t>
      </w:r>
      <w:r w:rsidR="00F84335">
        <w:rPr>
          <w:bCs/>
          <w:lang w:eastAsia="zh-CN"/>
        </w:rPr>
        <w:t xml:space="preserve">the resource </w:t>
      </w:r>
      <w:r w:rsidR="00043195">
        <w:rPr>
          <w:bCs/>
          <w:lang w:eastAsia="zh-CN"/>
        </w:rPr>
        <w:t>configuration</w:t>
      </w:r>
      <w:r w:rsidR="0050445E">
        <w:rPr>
          <w:bCs/>
          <w:lang w:eastAsia="zh-CN"/>
        </w:rPr>
        <w:t xml:space="preserve"> for RRM</w:t>
      </w:r>
      <w:r w:rsidR="0050445E" w:rsidRPr="007D36EF">
        <w:t xml:space="preserve"> </w:t>
      </w:r>
      <w:r w:rsidR="0050445E" w:rsidRPr="007D36EF">
        <w:rPr>
          <w:bCs/>
          <w:lang w:eastAsia="zh-CN"/>
        </w:rPr>
        <w:t>measurement</w:t>
      </w:r>
      <w:r w:rsidR="0050445E">
        <w:rPr>
          <w:bCs/>
          <w:lang w:eastAsia="zh-CN"/>
        </w:rPr>
        <w:t xml:space="preserve"> prediction can be indicated by measurement object, and</w:t>
      </w:r>
      <w:r w:rsidR="002500E9">
        <w:rPr>
          <w:bCs/>
          <w:lang w:eastAsia="zh-CN"/>
        </w:rPr>
        <w:t xml:space="preserve"> the other inference configuration can be carried in measurement report</w:t>
      </w:r>
      <w:r w:rsidR="009C485D">
        <w:rPr>
          <w:bCs/>
          <w:lang w:eastAsia="zh-CN"/>
        </w:rPr>
        <w:t>ing</w:t>
      </w:r>
      <w:r w:rsidR="002500E9">
        <w:rPr>
          <w:bCs/>
          <w:lang w:eastAsia="zh-CN"/>
        </w:rPr>
        <w:t xml:space="preserve"> configuration.</w:t>
      </w:r>
    </w:p>
    <w:p w14:paraId="143D2A4F" w14:textId="2977C7B8" w:rsidR="000865CA" w:rsidRDefault="0017676A" w:rsidP="000865CA">
      <w:pPr>
        <w:snapToGrid w:val="0"/>
        <w:spacing w:after="120" w:line="280" w:lineRule="atLeast"/>
        <w:jc w:val="both"/>
        <w:rPr>
          <w:bCs/>
          <w:lang w:val="en-US" w:eastAsia="zh-CN"/>
        </w:rPr>
      </w:pPr>
      <w:r>
        <w:rPr>
          <w:b/>
          <w:lang w:val="en-US" w:eastAsia="zh-CN"/>
        </w:rPr>
        <w:t>Proposal 3</w:t>
      </w:r>
      <w:r w:rsidR="003A490E">
        <w:rPr>
          <w:b/>
          <w:lang w:val="en-US" w:eastAsia="zh-CN"/>
        </w:rPr>
        <w:t>:</w:t>
      </w:r>
      <w:r w:rsidR="003153B0">
        <w:rPr>
          <w:b/>
          <w:lang w:val="en-US" w:eastAsia="zh-CN"/>
        </w:rPr>
        <w:t xml:space="preserve"> T</w:t>
      </w:r>
      <w:r w:rsidR="003153B0" w:rsidRPr="003153B0">
        <w:rPr>
          <w:b/>
          <w:lang w:val="en-US" w:eastAsia="zh-CN"/>
        </w:rPr>
        <w:t>he inference configuration can be carried in measurement object and reporting configuration</w:t>
      </w:r>
      <w:r w:rsidR="003153B0">
        <w:rPr>
          <w:b/>
          <w:lang w:val="en-US" w:eastAsia="zh-CN"/>
        </w:rPr>
        <w:t>.</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213E8BB8" w14:textId="77777777" w:rsidR="00DD4BA4" w:rsidRDefault="00DD4BA4" w:rsidP="00DD4BA4">
      <w:pPr>
        <w:snapToGrid w:val="0"/>
        <w:spacing w:line="280" w:lineRule="atLeast"/>
        <w:jc w:val="both"/>
        <w:rPr>
          <w:b/>
          <w:lang w:val="en-US" w:eastAsia="zh-CN"/>
        </w:rPr>
      </w:pPr>
      <w:r>
        <w:rPr>
          <w:b/>
          <w:lang w:val="en-US" w:eastAsia="zh-CN"/>
        </w:rPr>
        <w:t>Proposal 1: Enhance t</w:t>
      </w:r>
      <w:r w:rsidRPr="005F19DB">
        <w:rPr>
          <w:b/>
          <w:lang w:val="en-US" w:eastAsia="zh-CN"/>
        </w:rPr>
        <w:t>he legacy measurement configuration</w:t>
      </w:r>
      <w:r>
        <w:rPr>
          <w:b/>
          <w:lang w:val="en-US" w:eastAsia="zh-CN"/>
        </w:rPr>
        <w:t xml:space="preserve"> signaling</w:t>
      </w:r>
      <w:r w:rsidRPr="005F19DB">
        <w:rPr>
          <w:b/>
          <w:lang w:val="en-US" w:eastAsia="zh-CN"/>
        </w:rPr>
        <w:t xml:space="preserve"> to link the RRM measurement prediction configuration and the resource configuration for actual measurement.</w:t>
      </w:r>
    </w:p>
    <w:p w14:paraId="68F36B52" w14:textId="77777777" w:rsidR="00D86FA0" w:rsidRDefault="00D86FA0" w:rsidP="00D86FA0">
      <w:pPr>
        <w:snapToGrid w:val="0"/>
        <w:spacing w:after="0" w:line="280" w:lineRule="atLeast"/>
        <w:jc w:val="both"/>
        <w:rPr>
          <w:b/>
          <w:lang w:val="en-US" w:eastAsia="zh-CN"/>
        </w:rPr>
      </w:pPr>
      <w:r>
        <w:rPr>
          <w:b/>
          <w:lang w:val="en-US" w:eastAsia="zh-CN"/>
        </w:rPr>
        <w:t>Proposal 2: Consider the following two potential signaling options to enable inference resource configuration and inference result reporting configuration:</w:t>
      </w:r>
    </w:p>
    <w:p w14:paraId="5D690519" w14:textId="77777777" w:rsidR="00D86FA0" w:rsidRPr="00005457" w:rsidRDefault="00D86FA0" w:rsidP="00D86FA0">
      <w:pPr>
        <w:pStyle w:val="af4"/>
        <w:numPr>
          <w:ilvl w:val="0"/>
          <w:numId w:val="28"/>
        </w:numPr>
        <w:snapToGrid w:val="0"/>
        <w:spacing w:after="0" w:line="280" w:lineRule="atLeast"/>
        <w:jc w:val="both"/>
        <w:rPr>
          <w:b/>
          <w:lang w:val="en-US" w:eastAsia="zh-CN"/>
        </w:rPr>
      </w:pPr>
      <w:r w:rsidRPr="00005457">
        <w:rPr>
          <w:b/>
          <w:lang w:val="en-US" w:eastAsia="zh-CN"/>
        </w:rPr>
        <w:lastRenderedPageBreak/>
        <w:t>Option 1: introduce</w:t>
      </w:r>
      <w:r>
        <w:rPr>
          <w:b/>
          <w:lang w:val="en-US" w:eastAsia="zh-CN"/>
        </w:rPr>
        <w:t xml:space="preserve"> a new ID</w:t>
      </w:r>
      <w:r w:rsidRPr="00005457">
        <w:rPr>
          <w:b/>
          <w:lang w:val="en-US" w:eastAsia="zh-CN"/>
        </w:rPr>
        <w:t xml:space="preserve"> to associate multiple measurement objects (including predicted measurement object and actual measurement object) and an inference reporting configuration.</w:t>
      </w:r>
    </w:p>
    <w:p w14:paraId="20F587E5" w14:textId="77777777" w:rsidR="00D86FA0" w:rsidRPr="00005457" w:rsidRDefault="00D86FA0" w:rsidP="00D86FA0">
      <w:pPr>
        <w:pStyle w:val="af4"/>
        <w:numPr>
          <w:ilvl w:val="0"/>
          <w:numId w:val="28"/>
        </w:numPr>
        <w:snapToGrid w:val="0"/>
        <w:spacing w:line="280" w:lineRule="atLeast"/>
        <w:jc w:val="both"/>
        <w:rPr>
          <w:bCs/>
          <w:lang w:eastAsia="zh-CN"/>
        </w:rPr>
      </w:pPr>
      <w:r w:rsidRPr="00005457">
        <w:rPr>
          <w:b/>
          <w:lang w:val="en-US" w:eastAsia="zh-CN"/>
        </w:rPr>
        <w:t>Option</w:t>
      </w:r>
      <w:r>
        <w:rPr>
          <w:b/>
          <w:lang w:val="en-US" w:eastAsia="zh-CN"/>
        </w:rPr>
        <w:t xml:space="preserve"> </w:t>
      </w:r>
      <w:r w:rsidRPr="00005457">
        <w:rPr>
          <w:b/>
          <w:lang w:val="en-US" w:eastAsia="zh-CN"/>
        </w:rPr>
        <w:t xml:space="preserve">2: include measurement object identity in the </w:t>
      </w:r>
      <w:r w:rsidRPr="003E750D">
        <w:rPr>
          <w:b/>
          <w:lang w:val="en-US" w:eastAsia="zh-CN"/>
        </w:rPr>
        <w:t>measurement reporting configuration</w:t>
      </w:r>
      <w:r w:rsidRPr="00005457">
        <w:rPr>
          <w:b/>
          <w:lang w:val="en-US" w:eastAsia="zh-CN"/>
        </w:rPr>
        <w:t xml:space="preserve"> to indicate the predicted measurement object.</w:t>
      </w:r>
    </w:p>
    <w:p w14:paraId="0F3AC0D6" w14:textId="29575CFB" w:rsidR="005C6B44" w:rsidRPr="00A33D72" w:rsidRDefault="00A33D72" w:rsidP="00A87E12">
      <w:pPr>
        <w:snapToGrid w:val="0"/>
        <w:spacing w:after="120" w:line="280" w:lineRule="atLeast"/>
        <w:jc w:val="both"/>
        <w:rPr>
          <w:b/>
          <w:lang w:eastAsia="zh-CN"/>
        </w:rPr>
      </w:pPr>
      <w:r>
        <w:rPr>
          <w:b/>
          <w:lang w:val="en-US" w:eastAsia="zh-CN"/>
        </w:rPr>
        <w:t>Proposal 3: T</w:t>
      </w:r>
      <w:r w:rsidRPr="003153B0">
        <w:rPr>
          <w:b/>
          <w:lang w:val="en-US" w:eastAsia="zh-CN"/>
        </w:rPr>
        <w:t>he inference configuration can be carried in measurement object and reporting configuration</w:t>
      </w:r>
      <w:r>
        <w:rPr>
          <w:b/>
          <w:lang w:val="en-US" w:eastAsia="zh-CN"/>
        </w:rPr>
        <w:t>.</w:t>
      </w:r>
    </w:p>
    <w:sectPr w:rsidR="005C6B44" w:rsidRPr="00A33D72">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50E65" w14:textId="77777777" w:rsidR="000D4AD7" w:rsidRDefault="000D4AD7">
      <w:pPr>
        <w:spacing w:after="0"/>
      </w:pPr>
      <w:r>
        <w:separator/>
      </w:r>
    </w:p>
  </w:endnote>
  <w:endnote w:type="continuationSeparator" w:id="0">
    <w:p w14:paraId="2FED6812" w14:textId="77777777" w:rsidR="000D4AD7" w:rsidRDefault="000D4A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AB7FE" w14:textId="77777777" w:rsidR="000D4AD7" w:rsidRDefault="000D4AD7">
      <w:pPr>
        <w:spacing w:after="0"/>
      </w:pPr>
      <w:r>
        <w:separator/>
      </w:r>
    </w:p>
  </w:footnote>
  <w:footnote w:type="continuationSeparator" w:id="0">
    <w:p w14:paraId="5BEE8231" w14:textId="77777777" w:rsidR="000D4AD7" w:rsidRDefault="000D4A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9BAFD8E"/>
    <w:multiLevelType w:val="singleLevel"/>
    <w:tmpl w:val="59BAFD8E"/>
    <w:lvl w:ilvl="0">
      <w:start w:val="1"/>
      <w:numFmt w:val="decimal"/>
      <w:lvlText w:val="%1)"/>
      <w:lvlJc w:val="left"/>
      <w:pPr>
        <w:ind w:left="425" w:hanging="425"/>
      </w:pPr>
    </w:lvl>
  </w:abstractNum>
  <w:abstractNum w:abstractNumId="1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0"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1"/>
  </w:num>
  <w:num w:numId="4">
    <w:abstractNumId w:val="14"/>
  </w:num>
  <w:num w:numId="5">
    <w:abstractNumId w:val="16"/>
  </w:num>
  <w:num w:numId="6">
    <w:abstractNumId w:val="4"/>
  </w:num>
  <w:num w:numId="7">
    <w:abstractNumId w:val="4"/>
  </w:num>
  <w:num w:numId="8">
    <w:abstractNumId w:val="6"/>
  </w:num>
  <w:num w:numId="9">
    <w:abstractNumId w:val="5"/>
  </w:num>
  <w:num w:numId="10">
    <w:abstractNumId w:val="18"/>
  </w:num>
  <w:num w:numId="11">
    <w:abstractNumId w:val="3"/>
  </w:num>
  <w:num w:numId="12">
    <w:abstractNumId w:val="10"/>
  </w:num>
  <w:num w:numId="13">
    <w:abstractNumId w:val="13"/>
    <w:lvlOverride w:ilvl="0">
      <w:startOverride w:val="1"/>
    </w:lvlOverride>
  </w:num>
  <w:num w:numId="14">
    <w:abstractNumId w:val="7"/>
    <w:lvlOverride w:ilvl="0">
      <w:startOverride w:val="1"/>
    </w:lvlOverride>
  </w:num>
  <w:num w:numId="15">
    <w:abstractNumId w:val="20"/>
  </w:num>
  <w:num w:numId="16">
    <w:abstractNumId w:val="2"/>
  </w:num>
  <w:num w:numId="17">
    <w:abstractNumId w:val="15"/>
  </w:num>
  <w:num w:numId="18">
    <w:abstractNumId w:val="12"/>
  </w:num>
  <w:num w:numId="19">
    <w:abstractNumId w:val="21"/>
  </w:num>
  <w:num w:numId="20">
    <w:abstractNumId w:val="8"/>
  </w:num>
  <w:num w:numId="21">
    <w:abstractNumId w:val="17"/>
  </w:num>
  <w:num w:numId="22">
    <w:abstractNumId w:val="1"/>
  </w:num>
  <w:num w:numId="23">
    <w:abstractNumId w:val="19"/>
  </w:num>
  <w:num w:numId="24">
    <w:abstractNumId w:val="19"/>
  </w:num>
  <w:num w:numId="25">
    <w:abstractNumId w:val="19"/>
  </w:num>
  <w:num w:numId="26">
    <w:abstractNumId w:val="19"/>
  </w:num>
  <w:num w:numId="27">
    <w:abstractNumId w:val="19"/>
  </w:num>
  <w:num w:numId="2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7FA"/>
    <w:rsid w:val="000C0C14"/>
    <w:rsid w:val="000C0D99"/>
    <w:rsid w:val="000C1D0C"/>
    <w:rsid w:val="000C247F"/>
    <w:rsid w:val="000C47C3"/>
    <w:rsid w:val="000C4C4C"/>
    <w:rsid w:val="000C50DC"/>
    <w:rsid w:val="000C6E90"/>
    <w:rsid w:val="000C7C2B"/>
    <w:rsid w:val="000C7CCC"/>
    <w:rsid w:val="000C7D28"/>
    <w:rsid w:val="000D102E"/>
    <w:rsid w:val="000D1964"/>
    <w:rsid w:val="000D4AD7"/>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E35"/>
    <w:rsid w:val="00194705"/>
    <w:rsid w:val="001963DF"/>
    <w:rsid w:val="001A2017"/>
    <w:rsid w:val="001A3E2A"/>
    <w:rsid w:val="001A3FA6"/>
    <w:rsid w:val="001A4975"/>
    <w:rsid w:val="001A4C42"/>
    <w:rsid w:val="001A52BE"/>
    <w:rsid w:val="001A5367"/>
    <w:rsid w:val="001A74E7"/>
    <w:rsid w:val="001A7BB5"/>
    <w:rsid w:val="001B0409"/>
    <w:rsid w:val="001B45B3"/>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49C"/>
    <w:rsid w:val="001E0171"/>
    <w:rsid w:val="001E0EBC"/>
    <w:rsid w:val="001E0F6C"/>
    <w:rsid w:val="001E4DAA"/>
    <w:rsid w:val="001E5920"/>
    <w:rsid w:val="001E67B1"/>
    <w:rsid w:val="001E69EE"/>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FBF"/>
    <w:rsid w:val="00204269"/>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451D"/>
    <w:rsid w:val="00225A71"/>
    <w:rsid w:val="00225EF3"/>
    <w:rsid w:val="0023143D"/>
    <w:rsid w:val="00231F93"/>
    <w:rsid w:val="002347A2"/>
    <w:rsid w:val="002347D9"/>
    <w:rsid w:val="00235042"/>
    <w:rsid w:val="00236962"/>
    <w:rsid w:val="002369B7"/>
    <w:rsid w:val="00236B0D"/>
    <w:rsid w:val="00237E37"/>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4285"/>
    <w:rsid w:val="00264603"/>
    <w:rsid w:val="002658C2"/>
    <w:rsid w:val="002675F0"/>
    <w:rsid w:val="0027103A"/>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41DD"/>
    <w:rsid w:val="00295C21"/>
    <w:rsid w:val="00297797"/>
    <w:rsid w:val="002A01AA"/>
    <w:rsid w:val="002A0D9E"/>
    <w:rsid w:val="002A144C"/>
    <w:rsid w:val="002A2203"/>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5258"/>
    <w:rsid w:val="002D57A1"/>
    <w:rsid w:val="002D58B5"/>
    <w:rsid w:val="002D67C9"/>
    <w:rsid w:val="002E00EE"/>
    <w:rsid w:val="002E02EC"/>
    <w:rsid w:val="002E0B48"/>
    <w:rsid w:val="002E2170"/>
    <w:rsid w:val="002E35E7"/>
    <w:rsid w:val="002E440B"/>
    <w:rsid w:val="002E4CFA"/>
    <w:rsid w:val="002E4F20"/>
    <w:rsid w:val="002F0A45"/>
    <w:rsid w:val="002F1A8C"/>
    <w:rsid w:val="002F1CDF"/>
    <w:rsid w:val="002F2902"/>
    <w:rsid w:val="002F3888"/>
    <w:rsid w:val="002F41D1"/>
    <w:rsid w:val="002F4792"/>
    <w:rsid w:val="002F5C3B"/>
    <w:rsid w:val="002F64D4"/>
    <w:rsid w:val="003016E2"/>
    <w:rsid w:val="00301727"/>
    <w:rsid w:val="00301A21"/>
    <w:rsid w:val="00301D9E"/>
    <w:rsid w:val="00303DFC"/>
    <w:rsid w:val="0030555E"/>
    <w:rsid w:val="00305BB9"/>
    <w:rsid w:val="00306E27"/>
    <w:rsid w:val="00306F8D"/>
    <w:rsid w:val="00307F36"/>
    <w:rsid w:val="0031134D"/>
    <w:rsid w:val="00311731"/>
    <w:rsid w:val="00313F1B"/>
    <w:rsid w:val="003144BD"/>
    <w:rsid w:val="00315351"/>
    <w:rsid w:val="003153B0"/>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BF2"/>
    <w:rsid w:val="00425820"/>
    <w:rsid w:val="004336AB"/>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6D23"/>
    <w:rsid w:val="00496E53"/>
    <w:rsid w:val="004A0FC8"/>
    <w:rsid w:val="004A1354"/>
    <w:rsid w:val="004A15C9"/>
    <w:rsid w:val="004A1675"/>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5EE7"/>
    <w:rsid w:val="004B6F2F"/>
    <w:rsid w:val="004B7D86"/>
    <w:rsid w:val="004C0025"/>
    <w:rsid w:val="004C10A9"/>
    <w:rsid w:val="004C12CF"/>
    <w:rsid w:val="004C1601"/>
    <w:rsid w:val="004C3CD2"/>
    <w:rsid w:val="004C42AE"/>
    <w:rsid w:val="004C5FC4"/>
    <w:rsid w:val="004C6D96"/>
    <w:rsid w:val="004C6FE6"/>
    <w:rsid w:val="004C773E"/>
    <w:rsid w:val="004D0110"/>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30846"/>
    <w:rsid w:val="0053388B"/>
    <w:rsid w:val="0053391F"/>
    <w:rsid w:val="00535773"/>
    <w:rsid w:val="00535DB3"/>
    <w:rsid w:val="00536F64"/>
    <w:rsid w:val="00542BC1"/>
    <w:rsid w:val="005437D9"/>
    <w:rsid w:val="00543E6C"/>
    <w:rsid w:val="005457EB"/>
    <w:rsid w:val="00547189"/>
    <w:rsid w:val="005472C5"/>
    <w:rsid w:val="00547F43"/>
    <w:rsid w:val="00551CBE"/>
    <w:rsid w:val="00552958"/>
    <w:rsid w:val="00552A48"/>
    <w:rsid w:val="00554D1C"/>
    <w:rsid w:val="00555B95"/>
    <w:rsid w:val="00556596"/>
    <w:rsid w:val="00560913"/>
    <w:rsid w:val="00562B5D"/>
    <w:rsid w:val="00562BB9"/>
    <w:rsid w:val="00563268"/>
    <w:rsid w:val="0056440E"/>
    <w:rsid w:val="005648BB"/>
    <w:rsid w:val="00565087"/>
    <w:rsid w:val="005656C8"/>
    <w:rsid w:val="00565A5E"/>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B66B8"/>
    <w:rsid w:val="005B6CD8"/>
    <w:rsid w:val="005C0578"/>
    <w:rsid w:val="005C072F"/>
    <w:rsid w:val="005C284D"/>
    <w:rsid w:val="005C52E6"/>
    <w:rsid w:val="005C6B44"/>
    <w:rsid w:val="005C780D"/>
    <w:rsid w:val="005D0C1D"/>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2080"/>
    <w:rsid w:val="005F2C8C"/>
    <w:rsid w:val="005F3974"/>
    <w:rsid w:val="005F4B61"/>
    <w:rsid w:val="005F5961"/>
    <w:rsid w:val="006008C7"/>
    <w:rsid w:val="00600E99"/>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2C99"/>
    <w:rsid w:val="006A323F"/>
    <w:rsid w:val="006A4045"/>
    <w:rsid w:val="006A4135"/>
    <w:rsid w:val="006A45B1"/>
    <w:rsid w:val="006A45C7"/>
    <w:rsid w:val="006A4A6F"/>
    <w:rsid w:val="006A4AE2"/>
    <w:rsid w:val="006A4DB2"/>
    <w:rsid w:val="006A5AB3"/>
    <w:rsid w:val="006A70AA"/>
    <w:rsid w:val="006B0443"/>
    <w:rsid w:val="006B08D7"/>
    <w:rsid w:val="006B0F5B"/>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39AF"/>
    <w:rsid w:val="00713C44"/>
    <w:rsid w:val="0071541C"/>
    <w:rsid w:val="00723987"/>
    <w:rsid w:val="00724B75"/>
    <w:rsid w:val="0072534C"/>
    <w:rsid w:val="007253FA"/>
    <w:rsid w:val="007260C7"/>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9D6"/>
    <w:rsid w:val="00762770"/>
    <w:rsid w:val="007632B1"/>
    <w:rsid w:val="00763C94"/>
    <w:rsid w:val="00763CDC"/>
    <w:rsid w:val="00764FF2"/>
    <w:rsid w:val="00765BED"/>
    <w:rsid w:val="007669D9"/>
    <w:rsid w:val="00766C3D"/>
    <w:rsid w:val="007713D4"/>
    <w:rsid w:val="00771833"/>
    <w:rsid w:val="00771BDD"/>
    <w:rsid w:val="00773B7E"/>
    <w:rsid w:val="00774DA4"/>
    <w:rsid w:val="00774EA1"/>
    <w:rsid w:val="00776039"/>
    <w:rsid w:val="0077647C"/>
    <w:rsid w:val="00776C9A"/>
    <w:rsid w:val="00777176"/>
    <w:rsid w:val="00781027"/>
    <w:rsid w:val="00781754"/>
    <w:rsid w:val="00781F0F"/>
    <w:rsid w:val="0078318F"/>
    <w:rsid w:val="00783547"/>
    <w:rsid w:val="007860A1"/>
    <w:rsid w:val="0078620F"/>
    <w:rsid w:val="00787976"/>
    <w:rsid w:val="00790C51"/>
    <w:rsid w:val="00791558"/>
    <w:rsid w:val="007915AD"/>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6BFD"/>
    <w:rsid w:val="007C6C6B"/>
    <w:rsid w:val="007C74EF"/>
    <w:rsid w:val="007D059A"/>
    <w:rsid w:val="007D1104"/>
    <w:rsid w:val="007D227F"/>
    <w:rsid w:val="007D24B4"/>
    <w:rsid w:val="007D368A"/>
    <w:rsid w:val="007D36EF"/>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8E2"/>
    <w:rsid w:val="007F0F4A"/>
    <w:rsid w:val="007F20EB"/>
    <w:rsid w:val="007F2E85"/>
    <w:rsid w:val="007F579F"/>
    <w:rsid w:val="007F63B2"/>
    <w:rsid w:val="007F6A0E"/>
    <w:rsid w:val="007F7800"/>
    <w:rsid w:val="007F7B40"/>
    <w:rsid w:val="007F7CA5"/>
    <w:rsid w:val="00800212"/>
    <w:rsid w:val="008028A4"/>
    <w:rsid w:val="00803196"/>
    <w:rsid w:val="008033BC"/>
    <w:rsid w:val="00803CA6"/>
    <w:rsid w:val="00804119"/>
    <w:rsid w:val="00806C56"/>
    <w:rsid w:val="008077CA"/>
    <w:rsid w:val="008106BC"/>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5E96"/>
    <w:rsid w:val="0089251A"/>
    <w:rsid w:val="008932A3"/>
    <w:rsid w:val="00893B25"/>
    <w:rsid w:val="00894539"/>
    <w:rsid w:val="00895584"/>
    <w:rsid w:val="0089752F"/>
    <w:rsid w:val="008A084C"/>
    <w:rsid w:val="008A120C"/>
    <w:rsid w:val="008A16AF"/>
    <w:rsid w:val="008A21CE"/>
    <w:rsid w:val="008A2E73"/>
    <w:rsid w:val="008A3AD5"/>
    <w:rsid w:val="008A42D2"/>
    <w:rsid w:val="008A551F"/>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72"/>
    <w:rsid w:val="009C0A79"/>
    <w:rsid w:val="009C3253"/>
    <w:rsid w:val="009C3FCE"/>
    <w:rsid w:val="009C485D"/>
    <w:rsid w:val="009C4AEE"/>
    <w:rsid w:val="009C6946"/>
    <w:rsid w:val="009C72E6"/>
    <w:rsid w:val="009D05FB"/>
    <w:rsid w:val="009D0A8E"/>
    <w:rsid w:val="009D2ADE"/>
    <w:rsid w:val="009D3AD6"/>
    <w:rsid w:val="009D42FA"/>
    <w:rsid w:val="009D53AE"/>
    <w:rsid w:val="009D61F9"/>
    <w:rsid w:val="009D798C"/>
    <w:rsid w:val="009E01B5"/>
    <w:rsid w:val="009E0448"/>
    <w:rsid w:val="009E14D7"/>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EB3"/>
    <w:rsid w:val="00A314A6"/>
    <w:rsid w:val="00A31FC9"/>
    <w:rsid w:val="00A33D72"/>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673"/>
    <w:rsid w:val="00A429AA"/>
    <w:rsid w:val="00A4357A"/>
    <w:rsid w:val="00A43A40"/>
    <w:rsid w:val="00A45CE2"/>
    <w:rsid w:val="00A46B82"/>
    <w:rsid w:val="00A46D5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92"/>
    <w:rsid w:val="00A63633"/>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60E2"/>
    <w:rsid w:val="00A8626B"/>
    <w:rsid w:val="00A862D7"/>
    <w:rsid w:val="00A86A81"/>
    <w:rsid w:val="00A86B86"/>
    <w:rsid w:val="00A87BBE"/>
    <w:rsid w:val="00A87E12"/>
    <w:rsid w:val="00A909A3"/>
    <w:rsid w:val="00A91D71"/>
    <w:rsid w:val="00A92BA1"/>
    <w:rsid w:val="00A93484"/>
    <w:rsid w:val="00A938C3"/>
    <w:rsid w:val="00A93DB8"/>
    <w:rsid w:val="00A9482C"/>
    <w:rsid w:val="00A96A66"/>
    <w:rsid w:val="00A9730F"/>
    <w:rsid w:val="00A97DA9"/>
    <w:rsid w:val="00AA1606"/>
    <w:rsid w:val="00AA2FCF"/>
    <w:rsid w:val="00AA3262"/>
    <w:rsid w:val="00AA3B02"/>
    <w:rsid w:val="00AA5371"/>
    <w:rsid w:val="00AA5E8F"/>
    <w:rsid w:val="00AA63C2"/>
    <w:rsid w:val="00AA6BD6"/>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BC6"/>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2436"/>
    <w:rsid w:val="00AF2C5B"/>
    <w:rsid w:val="00AF465C"/>
    <w:rsid w:val="00AF5003"/>
    <w:rsid w:val="00AF5110"/>
    <w:rsid w:val="00B009E4"/>
    <w:rsid w:val="00B00A85"/>
    <w:rsid w:val="00B018F9"/>
    <w:rsid w:val="00B01CFE"/>
    <w:rsid w:val="00B03160"/>
    <w:rsid w:val="00B03B5E"/>
    <w:rsid w:val="00B0584A"/>
    <w:rsid w:val="00B06CBD"/>
    <w:rsid w:val="00B06FA2"/>
    <w:rsid w:val="00B102B6"/>
    <w:rsid w:val="00B108F5"/>
    <w:rsid w:val="00B115F9"/>
    <w:rsid w:val="00B15449"/>
    <w:rsid w:val="00B15FD8"/>
    <w:rsid w:val="00B17ECA"/>
    <w:rsid w:val="00B2275A"/>
    <w:rsid w:val="00B227BB"/>
    <w:rsid w:val="00B23147"/>
    <w:rsid w:val="00B23DD2"/>
    <w:rsid w:val="00B24EB2"/>
    <w:rsid w:val="00B25BE7"/>
    <w:rsid w:val="00B26081"/>
    <w:rsid w:val="00B2676F"/>
    <w:rsid w:val="00B270CF"/>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548B0"/>
    <w:rsid w:val="00B55343"/>
    <w:rsid w:val="00B55359"/>
    <w:rsid w:val="00B55D8C"/>
    <w:rsid w:val="00B56AB7"/>
    <w:rsid w:val="00B57BEB"/>
    <w:rsid w:val="00B57E84"/>
    <w:rsid w:val="00B64F8E"/>
    <w:rsid w:val="00B65358"/>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786F"/>
    <w:rsid w:val="00BE7AEF"/>
    <w:rsid w:val="00BF11FA"/>
    <w:rsid w:val="00BF128E"/>
    <w:rsid w:val="00BF14E8"/>
    <w:rsid w:val="00BF1879"/>
    <w:rsid w:val="00BF1BF0"/>
    <w:rsid w:val="00BF299F"/>
    <w:rsid w:val="00BF2BF3"/>
    <w:rsid w:val="00BF3766"/>
    <w:rsid w:val="00BF3DBF"/>
    <w:rsid w:val="00BF3EBB"/>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B5C"/>
    <w:rsid w:val="00C61C49"/>
    <w:rsid w:val="00C61CAA"/>
    <w:rsid w:val="00C645F2"/>
    <w:rsid w:val="00C6545D"/>
    <w:rsid w:val="00C657AD"/>
    <w:rsid w:val="00C664EA"/>
    <w:rsid w:val="00C66909"/>
    <w:rsid w:val="00C71352"/>
    <w:rsid w:val="00C71D84"/>
    <w:rsid w:val="00C71E50"/>
    <w:rsid w:val="00C72833"/>
    <w:rsid w:val="00C72DC7"/>
    <w:rsid w:val="00C73A81"/>
    <w:rsid w:val="00C73F9F"/>
    <w:rsid w:val="00C76904"/>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6700"/>
    <w:rsid w:val="00C972D4"/>
    <w:rsid w:val="00C97606"/>
    <w:rsid w:val="00C97BE9"/>
    <w:rsid w:val="00CA021C"/>
    <w:rsid w:val="00CA1FF6"/>
    <w:rsid w:val="00CA206D"/>
    <w:rsid w:val="00CA21C5"/>
    <w:rsid w:val="00CA2F63"/>
    <w:rsid w:val="00CA3D0C"/>
    <w:rsid w:val="00CA47F1"/>
    <w:rsid w:val="00CA5396"/>
    <w:rsid w:val="00CA5839"/>
    <w:rsid w:val="00CA6368"/>
    <w:rsid w:val="00CA7025"/>
    <w:rsid w:val="00CA79CD"/>
    <w:rsid w:val="00CA7ED6"/>
    <w:rsid w:val="00CB154F"/>
    <w:rsid w:val="00CB34DA"/>
    <w:rsid w:val="00CB34ED"/>
    <w:rsid w:val="00CB3B9F"/>
    <w:rsid w:val="00CB3DDA"/>
    <w:rsid w:val="00CB50CD"/>
    <w:rsid w:val="00CB517B"/>
    <w:rsid w:val="00CB7CF2"/>
    <w:rsid w:val="00CC080A"/>
    <w:rsid w:val="00CC0C84"/>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EE0"/>
    <w:rsid w:val="00D001AC"/>
    <w:rsid w:val="00D00CF3"/>
    <w:rsid w:val="00D0150F"/>
    <w:rsid w:val="00D01D7F"/>
    <w:rsid w:val="00D02105"/>
    <w:rsid w:val="00D04C33"/>
    <w:rsid w:val="00D0615C"/>
    <w:rsid w:val="00D062EF"/>
    <w:rsid w:val="00D06C1F"/>
    <w:rsid w:val="00D07182"/>
    <w:rsid w:val="00D0770C"/>
    <w:rsid w:val="00D0787D"/>
    <w:rsid w:val="00D13606"/>
    <w:rsid w:val="00D137E3"/>
    <w:rsid w:val="00D14D21"/>
    <w:rsid w:val="00D158DE"/>
    <w:rsid w:val="00D168DF"/>
    <w:rsid w:val="00D16CF7"/>
    <w:rsid w:val="00D172F5"/>
    <w:rsid w:val="00D212FB"/>
    <w:rsid w:val="00D23934"/>
    <w:rsid w:val="00D2453F"/>
    <w:rsid w:val="00D249D8"/>
    <w:rsid w:val="00D262EC"/>
    <w:rsid w:val="00D26579"/>
    <w:rsid w:val="00D275E5"/>
    <w:rsid w:val="00D278B4"/>
    <w:rsid w:val="00D27A96"/>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7041"/>
    <w:rsid w:val="00D47992"/>
    <w:rsid w:val="00D47BC5"/>
    <w:rsid w:val="00D528A7"/>
    <w:rsid w:val="00D556EC"/>
    <w:rsid w:val="00D568F7"/>
    <w:rsid w:val="00D56A52"/>
    <w:rsid w:val="00D57972"/>
    <w:rsid w:val="00D6122E"/>
    <w:rsid w:val="00D616F7"/>
    <w:rsid w:val="00D62AAC"/>
    <w:rsid w:val="00D64385"/>
    <w:rsid w:val="00D64D8F"/>
    <w:rsid w:val="00D653B5"/>
    <w:rsid w:val="00D653E8"/>
    <w:rsid w:val="00D65640"/>
    <w:rsid w:val="00D675A9"/>
    <w:rsid w:val="00D708B3"/>
    <w:rsid w:val="00D71A6D"/>
    <w:rsid w:val="00D71D4D"/>
    <w:rsid w:val="00D732C9"/>
    <w:rsid w:val="00D738D6"/>
    <w:rsid w:val="00D73DA7"/>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D0291"/>
    <w:rsid w:val="00DD10E6"/>
    <w:rsid w:val="00DD1562"/>
    <w:rsid w:val="00DD209B"/>
    <w:rsid w:val="00DD3B12"/>
    <w:rsid w:val="00DD3CC7"/>
    <w:rsid w:val="00DD4BA4"/>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E003A3"/>
    <w:rsid w:val="00E010BC"/>
    <w:rsid w:val="00E01934"/>
    <w:rsid w:val="00E0213B"/>
    <w:rsid w:val="00E02769"/>
    <w:rsid w:val="00E03A1D"/>
    <w:rsid w:val="00E0587C"/>
    <w:rsid w:val="00E07830"/>
    <w:rsid w:val="00E10984"/>
    <w:rsid w:val="00E10CF1"/>
    <w:rsid w:val="00E121FF"/>
    <w:rsid w:val="00E129AE"/>
    <w:rsid w:val="00E1328D"/>
    <w:rsid w:val="00E137E0"/>
    <w:rsid w:val="00E14F1D"/>
    <w:rsid w:val="00E158A1"/>
    <w:rsid w:val="00E15B4C"/>
    <w:rsid w:val="00E16509"/>
    <w:rsid w:val="00E1713B"/>
    <w:rsid w:val="00E206C6"/>
    <w:rsid w:val="00E20951"/>
    <w:rsid w:val="00E213C2"/>
    <w:rsid w:val="00E21416"/>
    <w:rsid w:val="00E214B7"/>
    <w:rsid w:val="00E21BBD"/>
    <w:rsid w:val="00E22BE0"/>
    <w:rsid w:val="00E242AC"/>
    <w:rsid w:val="00E24CF6"/>
    <w:rsid w:val="00E24E34"/>
    <w:rsid w:val="00E26708"/>
    <w:rsid w:val="00E30929"/>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63BC"/>
    <w:rsid w:val="00E60C86"/>
    <w:rsid w:val="00E61CD6"/>
    <w:rsid w:val="00E63CB4"/>
    <w:rsid w:val="00E63EB9"/>
    <w:rsid w:val="00E63FF7"/>
    <w:rsid w:val="00E649A9"/>
    <w:rsid w:val="00E65E13"/>
    <w:rsid w:val="00E6634F"/>
    <w:rsid w:val="00E66885"/>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69C"/>
    <w:rsid w:val="00EB3FA0"/>
    <w:rsid w:val="00EB4C63"/>
    <w:rsid w:val="00EB7337"/>
    <w:rsid w:val="00EB7F76"/>
    <w:rsid w:val="00EC1B61"/>
    <w:rsid w:val="00EC2162"/>
    <w:rsid w:val="00EC27DD"/>
    <w:rsid w:val="00EC423C"/>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FE7"/>
    <w:rsid w:val="00EE434B"/>
    <w:rsid w:val="00EE48CD"/>
    <w:rsid w:val="00EE4C25"/>
    <w:rsid w:val="00EE5AA7"/>
    <w:rsid w:val="00EE5AF3"/>
    <w:rsid w:val="00EF0935"/>
    <w:rsid w:val="00EF2B88"/>
    <w:rsid w:val="00EF46CA"/>
    <w:rsid w:val="00EF478C"/>
    <w:rsid w:val="00EF48A2"/>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4335"/>
    <w:rsid w:val="00F86365"/>
    <w:rsid w:val="00F86E6B"/>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B18"/>
    <w:rsid w:val="00FC781E"/>
    <w:rsid w:val="00FD0F3A"/>
    <w:rsid w:val="00FD1FC0"/>
    <w:rsid w:val="00FD408F"/>
    <w:rsid w:val="00FD5BAD"/>
    <w:rsid w:val="00FD7A81"/>
    <w:rsid w:val="00FE0FFF"/>
    <w:rsid w:val="00FE1044"/>
    <w:rsid w:val="00FE133A"/>
    <w:rsid w:val="00FE160C"/>
    <w:rsid w:val="00FE24BC"/>
    <w:rsid w:val="00FE2805"/>
    <w:rsid w:val="00FE3198"/>
    <w:rsid w:val="00FE31DB"/>
    <w:rsid w:val="00FE3D50"/>
    <w:rsid w:val="00FE44D7"/>
    <w:rsid w:val="00FE628D"/>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84126-2F55-436D-92CB-FD0E8B809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6981</TotalTime>
  <Pages>3</Pages>
  <Words>1181</Words>
  <Characters>6738</Characters>
  <Application>Microsoft Office Word</Application>
  <DocSecurity>0</DocSecurity>
  <Lines>56</Lines>
  <Paragraphs>15</Paragraphs>
  <ScaleCrop>false</ScaleCrop>
  <Company>China Telecom</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1004</cp:revision>
  <cp:lastPrinted>2019-02-25T14:05:00Z</cp:lastPrinted>
  <dcterms:created xsi:type="dcterms:W3CDTF">2020-08-07T03:29:00Z</dcterms:created>
  <dcterms:modified xsi:type="dcterms:W3CDTF">2025-11-06T08:29:00Z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